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0058C7" w14:textId="77777777" w:rsidR="008101E0" w:rsidRPr="00B053F7" w:rsidRDefault="008101E0" w:rsidP="00D82F12">
      <w:pPr>
        <w:pStyle w:val="Default"/>
        <w:jc w:val="both"/>
        <w:rPr>
          <w:rFonts w:ascii="Times New Roman" w:hAnsi="Times New Roman" w:cs="Times New Roman"/>
        </w:rPr>
      </w:pPr>
    </w:p>
    <w:p w14:paraId="235AA2C9" w14:textId="196F7395" w:rsidR="008101E0" w:rsidRPr="00B053F7" w:rsidRDefault="00E00F13" w:rsidP="00D82F12">
      <w:pPr>
        <w:pStyle w:val="Default"/>
        <w:jc w:val="both"/>
        <w:rPr>
          <w:rFonts w:ascii="Times New Roman" w:hAnsi="Times New Roman" w:cs="Times New Roman"/>
          <w:sz w:val="56"/>
          <w:szCs w:val="56"/>
          <w:lang w:val="en-US"/>
        </w:rPr>
      </w:pPr>
      <w:bookmarkStart w:id="0" w:name="_Hlk135213211"/>
      <w:r w:rsidRPr="00B053F7">
        <w:rPr>
          <w:rFonts w:ascii="Times New Roman" w:hAnsi="Times New Roman" w:cs="Times New Roman"/>
          <w:sz w:val="56"/>
          <w:szCs w:val="56"/>
          <w:lang w:val="en-US"/>
        </w:rPr>
        <w:t xml:space="preserve">Mapping the EU biometric data landscape: a misty journey of biometric data towards a mazy direction </w:t>
      </w:r>
    </w:p>
    <w:p w14:paraId="63B1DC64" w14:textId="3960CA2F" w:rsidR="006A1F65" w:rsidRPr="00B053F7" w:rsidRDefault="006A1F65" w:rsidP="00D82F12">
      <w:pPr>
        <w:pStyle w:val="Default"/>
        <w:jc w:val="both"/>
        <w:rPr>
          <w:rFonts w:ascii="Times New Roman" w:hAnsi="Times New Roman" w:cs="Times New Roman"/>
          <w:sz w:val="56"/>
          <w:szCs w:val="56"/>
          <w:lang w:val="en-US"/>
        </w:rPr>
      </w:pPr>
    </w:p>
    <w:p w14:paraId="51394F74" w14:textId="034377E8" w:rsidR="006A1F65" w:rsidRPr="00B053F7" w:rsidRDefault="006A1F65" w:rsidP="006A1F65">
      <w:pPr>
        <w:rPr>
          <w:rFonts w:ascii="Times New Roman" w:hAnsi="Times New Roman" w:cs="Times New Roman"/>
          <w:i/>
          <w:lang w:val="en-GB"/>
        </w:rPr>
      </w:pPr>
      <w:r w:rsidRPr="00B053F7">
        <w:rPr>
          <w:rFonts w:ascii="Times New Roman" w:hAnsi="Times New Roman" w:cs="Times New Roman"/>
          <w:i/>
          <w:lang w:val="en-GB"/>
        </w:rPr>
        <w:t>Bilgesu Sumer, Natalia Menendez, Abdullah Elbi, Catherine Jasserand, Jan Czarnocki and Els Kindt</w:t>
      </w:r>
      <w:r w:rsidRPr="00B053F7">
        <w:rPr>
          <w:rStyle w:val="FootnoteReference"/>
          <w:rFonts w:ascii="Times New Roman" w:hAnsi="Times New Roman" w:cs="Times New Roman"/>
          <w:i/>
          <w:lang w:val="en-GB"/>
        </w:rPr>
        <w:footnoteReference w:id="1"/>
      </w:r>
    </w:p>
    <w:p w14:paraId="6723C059" w14:textId="77777777" w:rsidR="00994985" w:rsidRPr="00B053F7" w:rsidRDefault="00994985" w:rsidP="00D82F12">
      <w:pPr>
        <w:pStyle w:val="Default"/>
        <w:jc w:val="both"/>
        <w:rPr>
          <w:rFonts w:ascii="Times New Roman" w:hAnsi="Times New Roman" w:cs="Times New Roman"/>
          <w:sz w:val="56"/>
          <w:szCs w:val="56"/>
          <w:lang w:val="en-GB"/>
        </w:rPr>
      </w:pPr>
    </w:p>
    <w:bookmarkEnd w:id="0"/>
    <w:p w14:paraId="61971389" w14:textId="4F512B0E" w:rsidR="00994985" w:rsidRPr="00B053F7" w:rsidRDefault="00E00F13" w:rsidP="00D82F12">
      <w:pPr>
        <w:pStyle w:val="Default"/>
        <w:jc w:val="both"/>
        <w:rPr>
          <w:rFonts w:ascii="Times New Roman" w:hAnsi="Times New Roman" w:cs="Times New Roman"/>
          <w:i/>
          <w:iCs/>
          <w:lang w:val="en-GB"/>
        </w:rPr>
      </w:pPr>
      <w:r w:rsidRPr="00B053F7">
        <w:rPr>
          <w:rFonts w:ascii="Times New Roman" w:hAnsi="Times New Roman" w:cs="Times New Roman"/>
          <w:i/>
          <w:iCs/>
          <w:lang w:val="en-GB"/>
        </w:rPr>
        <w:t xml:space="preserve">This article discusses the increasing use of biometric applications in various fields, along with the regulatory response by the EU legislator. The GDPR introduced provisions governing biometric data processing, but its definition of biometric data is ambiguous, causing diverging interpretations and legal uncertainty. </w:t>
      </w:r>
      <w:r w:rsidR="007F1BD3">
        <w:rPr>
          <w:rFonts w:ascii="Times New Roman" w:hAnsi="Times New Roman" w:cs="Times New Roman"/>
          <w:i/>
          <w:iCs/>
          <w:lang w:val="en-GB"/>
        </w:rPr>
        <w:t>Furthermore, n</w:t>
      </w:r>
      <w:r w:rsidRPr="00B053F7">
        <w:rPr>
          <w:rFonts w:ascii="Times New Roman" w:hAnsi="Times New Roman" w:cs="Times New Roman"/>
          <w:i/>
          <w:iCs/>
          <w:lang w:val="en-GB"/>
        </w:rPr>
        <w:t>ew regulatory instruments, such as the AI Act proposal and the Schengen Information System (SIS) regulatory framework, introduce different descriptions and definitions of biometric data. This article points to the differences and overlaps in th</w:t>
      </w:r>
      <w:r w:rsidR="007F1BD3">
        <w:rPr>
          <w:rFonts w:ascii="Times New Roman" w:hAnsi="Times New Roman" w:cs="Times New Roman"/>
          <w:i/>
          <w:iCs/>
          <w:lang w:val="en-GB"/>
        </w:rPr>
        <w:t>is</w:t>
      </w:r>
      <w:r w:rsidRPr="00B053F7">
        <w:rPr>
          <w:rFonts w:ascii="Times New Roman" w:hAnsi="Times New Roman" w:cs="Times New Roman"/>
          <w:i/>
          <w:iCs/>
          <w:lang w:val="en-GB"/>
        </w:rPr>
        <w:t xml:space="preserve"> scattered regulatory framework and provides an overview of the challenges posed by emerging complex biometric law. We argue that the regulatory framework creates a heterogeneous ecosystem with possible gaps in protection and responsibility</w:t>
      </w:r>
      <w:r w:rsidR="007F1BD3">
        <w:rPr>
          <w:rFonts w:ascii="Times New Roman" w:hAnsi="Times New Roman" w:cs="Times New Roman"/>
          <w:i/>
          <w:iCs/>
          <w:lang w:val="en-GB"/>
        </w:rPr>
        <w:t xml:space="preserve"> and</w:t>
      </w:r>
      <w:r w:rsidRPr="00B053F7">
        <w:rPr>
          <w:rFonts w:ascii="Times New Roman" w:hAnsi="Times New Roman" w:cs="Times New Roman"/>
          <w:i/>
          <w:iCs/>
          <w:lang w:val="en-GB"/>
        </w:rPr>
        <w:t xml:space="preserve"> grey areas where </w:t>
      </w:r>
      <w:r w:rsidR="007F1BD3">
        <w:rPr>
          <w:rFonts w:ascii="Times New Roman" w:hAnsi="Times New Roman" w:cs="Times New Roman"/>
          <w:i/>
          <w:iCs/>
          <w:lang w:val="en-GB"/>
        </w:rPr>
        <w:t>clear legal frameworks might not cover all types of biometric data</w:t>
      </w:r>
      <w:r w:rsidRPr="00B053F7">
        <w:rPr>
          <w:rFonts w:ascii="Times New Roman" w:hAnsi="Times New Roman" w:cs="Times New Roman"/>
          <w:i/>
          <w:iCs/>
          <w:lang w:val="en-GB"/>
        </w:rPr>
        <w:t>.</w:t>
      </w:r>
    </w:p>
    <w:p w14:paraId="7BD55C9C" w14:textId="77777777" w:rsidR="00994985" w:rsidRPr="00B053F7" w:rsidRDefault="00E00F13" w:rsidP="00D82F12">
      <w:pPr>
        <w:pStyle w:val="Heading1"/>
        <w:jc w:val="both"/>
        <w:rPr>
          <w:rFonts w:ascii="Times New Roman" w:hAnsi="Times New Roman" w:cs="Times New Roman"/>
          <w:lang w:val="en-US"/>
        </w:rPr>
      </w:pPr>
      <w:r w:rsidRPr="00B053F7">
        <w:rPr>
          <w:rFonts w:ascii="Times New Roman" w:hAnsi="Times New Roman" w:cs="Times New Roman"/>
          <w:lang w:val="en-US"/>
        </w:rPr>
        <w:t>Introduction</w:t>
      </w:r>
    </w:p>
    <w:p w14:paraId="434ED7D0" w14:textId="50A3C772" w:rsidR="000B3BC2" w:rsidRPr="00B053F7" w:rsidRDefault="008101E0" w:rsidP="00D82F12">
      <w:pPr>
        <w:pStyle w:val="Default"/>
        <w:jc w:val="both"/>
        <w:rPr>
          <w:rFonts w:ascii="Times New Roman" w:hAnsi="Times New Roman" w:cs="Times New Roman"/>
          <w:sz w:val="23"/>
          <w:szCs w:val="23"/>
          <w:lang w:val="en-US"/>
        </w:rPr>
      </w:pPr>
      <w:r w:rsidRPr="00B053F7">
        <w:rPr>
          <w:rFonts w:ascii="Times New Roman" w:hAnsi="Times New Roman" w:cs="Times New Roman"/>
          <w:sz w:val="23"/>
          <w:szCs w:val="23"/>
          <w:lang w:val="en-US"/>
        </w:rPr>
        <w:t>Biometric applications are increasingly becoming omnipresent in a wide array of fields, thanks to technological advan</w:t>
      </w:r>
      <w:r w:rsidR="003861F7">
        <w:rPr>
          <w:rFonts w:ascii="Times New Roman" w:hAnsi="Times New Roman" w:cs="Times New Roman"/>
          <w:sz w:val="23"/>
          <w:szCs w:val="23"/>
          <w:lang w:val="en-US"/>
        </w:rPr>
        <w:t>ces</w:t>
      </w:r>
      <w:r w:rsidRPr="00B053F7">
        <w:rPr>
          <w:rFonts w:ascii="Times New Roman" w:hAnsi="Times New Roman" w:cs="Times New Roman"/>
          <w:sz w:val="23"/>
          <w:szCs w:val="23"/>
          <w:lang w:val="en-US"/>
        </w:rPr>
        <w:t xml:space="preserve">, from e-gates in border control to Face ID for digital identity. The EU legislator has reacted to this rapid adoption of biometric applications in public and private sectors with several regulatory instruments and proposals. For example, the GDPR, as the first </w:t>
      </w:r>
      <w:r w:rsidR="000B3BC2" w:rsidRPr="00B053F7">
        <w:rPr>
          <w:rFonts w:ascii="Times New Roman" w:hAnsi="Times New Roman" w:cs="Times New Roman"/>
          <w:sz w:val="23"/>
          <w:szCs w:val="23"/>
          <w:lang w:val="en-US"/>
        </w:rPr>
        <w:t xml:space="preserve">general legal framework </w:t>
      </w:r>
      <w:r w:rsidR="008F1B12" w:rsidRPr="00B053F7">
        <w:rPr>
          <w:rFonts w:ascii="Times New Roman" w:hAnsi="Times New Roman" w:cs="Times New Roman"/>
          <w:sz w:val="23"/>
          <w:szCs w:val="23"/>
          <w:lang w:val="en-US"/>
        </w:rPr>
        <w:t xml:space="preserve">to specifically regulate biometric data, incorporates several provisions governing biometric data processing. Article 4(14) defines biometric data as </w:t>
      </w:r>
      <w:r w:rsidR="007F1BD3">
        <w:rPr>
          <w:rFonts w:ascii="Times New Roman" w:hAnsi="Times New Roman" w:cs="Times New Roman"/>
          <w:sz w:val="23"/>
          <w:szCs w:val="23"/>
          <w:lang w:val="en-US"/>
        </w:rPr>
        <w:t xml:space="preserve">personal </w:t>
      </w:r>
      <w:r w:rsidR="008F1B12" w:rsidRPr="00B053F7">
        <w:rPr>
          <w:rFonts w:ascii="Times New Roman" w:hAnsi="Times New Roman" w:cs="Times New Roman"/>
          <w:sz w:val="23"/>
          <w:szCs w:val="23"/>
          <w:lang w:val="en-US"/>
        </w:rPr>
        <w:t xml:space="preserve">data </w:t>
      </w:r>
      <w:r w:rsidR="007F1BD3">
        <w:rPr>
          <w:rFonts w:ascii="Times New Roman" w:hAnsi="Times New Roman" w:cs="Times New Roman"/>
          <w:sz w:val="23"/>
          <w:szCs w:val="23"/>
          <w:lang w:val="en-US"/>
        </w:rPr>
        <w:t>"</w:t>
      </w:r>
      <w:r w:rsidR="008F1B12" w:rsidRPr="00B053F7">
        <w:rPr>
          <w:rFonts w:ascii="Times New Roman" w:hAnsi="Times New Roman" w:cs="Times New Roman"/>
          <w:i/>
          <w:sz w:val="23"/>
          <w:szCs w:val="23"/>
          <w:lang w:val="en-US"/>
        </w:rPr>
        <w:t>resulting from specific technical processing relating to the physical, physiological or behavioral characteristics</w:t>
      </w:r>
      <w:r w:rsidR="007F1BD3">
        <w:rPr>
          <w:rFonts w:ascii="Times New Roman" w:hAnsi="Times New Roman" w:cs="Times New Roman"/>
          <w:sz w:val="23"/>
          <w:szCs w:val="23"/>
          <w:lang w:val="en-US"/>
        </w:rPr>
        <w:t>."</w:t>
      </w:r>
      <w:r w:rsidR="008F1B12" w:rsidRPr="00B053F7">
        <w:rPr>
          <w:rFonts w:ascii="Times New Roman" w:hAnsi="Times New Roman" w:cs="Times New Roman"/>
          <w:sz w:val="23"/>
          <w:szCs w:val="23"/>
          <w:lang w:val="en-US"/>
        </w:rPr>
        <w:t xml:space="preserve"> However, this definition, along with several other references in the GDPR, such as Article 9(1) and Recital 51, paves the way for a narrow understanding of what biometric data is and thus has caused diverging interpretations due to its ambiguity, leading to legal uncertainty. </w:t>
      </w:r>
    </w:p>
    <w:p w14:paraId="42BA2C3E" w14:textId="77777777" w:rsidR="000B3BC2" w:rsidRPr="00B053F7" w:rsidRDefault="000B3BC2" w:rsidP="00D82F12">
      <w:pPr>
        <w:pStyle w:val="Default"/>
        <w:jc w:val="both"/>
        <w:rPr>
          <w:rFonts w:ascii="Times New Roman" w:hAnsi="Times New Roman" w:cs="Times New Roman"/>
          <w:sz w:val="23"/>
          <w:szCs w:val="23"/>
          <w:lang w:val="en-US"/>
        </w:rPr>
      </w:pPr>
    </w:p>
    <w:p w14:paraId="1F1ED5BA" w14:textId="1D528CDF" w:rsidR="00FF3BCC" w:rsidRDefault="008F1B12" w:rsidP="00D82F12">
      <w:pPr>
        <w:pStyle w:val="Default"/>
        <w:jc w:val="both"/>
        <w:rPr>
          <w:rFonts w:ascii="Times New Roman" w:hAnsi="Times New Roman" w:cs="Times New Roman"/>
          <w:sz w:val="23"/>
          <w:szCs w:val="23"/>
          <w:lang w:val="en-US"/>
        </w:rPr>
      </w:pPr>
      <w:r w:rsidRPr="00B053F7">
        <w:rPr>
          <w:rFonts w:ascii="Times New Roman" w:hAnsi="Times New Roman" w:cs="Times New Roman"/>
          <w:sz w:val="23"/>
          <w:szCs w:val="23"/>
          <w:lang w:val="en-US"/>
        </w:rPr>
        <w:t>Furthermore, the delta between technical definitions in international standards and the definition of biometric data in the GDPR has provided more uncertainty and is subject to scholarly discussions.</w:t>
      </w:r>
      <w:r w:rsidR="008101E0" w:rsidRPr="00B053F7">
        <w:rPr>
          <w:rStyle w:val="FootnoteReference"/>
          <w:rFonts w:ascii="Times New Roman" w:hAnsi="Times New Roman" w:cs="Times New Roman"/>
          <w:sz w:val="23"/>
          <w:szCs w:val="23"/>
          <w:lang w:val="en-US"/>
        </w:rPr>
        <w:footnoteReference w:id="2"/>
      </w:r>
      <w:r w:rsidR="008101E0" w:rsidRPr="00B053F7">
        <w:rPr>
          <w:rFonts w:ascii="Times New Roman" w:hAnsi="Times New Roman" w:cs="Times New Roman"/>
          <w:sz w:val="23"/>
          <w:szCs w:val="23"/>
          <w:lang w:val="en-US"/>
        </w:rPr>
        <w:t xml:space="preserve"> </w:t>
      </w:r>
      <w:r w:rsidR="007F1BD3">
        <w:rPr>
          <w:rFonts w:ascii="Times New Roman" w:hAnsi="Times New Roman" w:cs="Times New Roman"/>
          <w:sz w:val="23"/>
          <w:szCs w:val="23"/>
          <w:lang w:val="en-US"/>
        </w:rPr>
        <w:t xml:space="preserve">While technical definitions provide a broader definition of biometric data, the GDPR’s protection remained narrow, excluding biometric images such as photographs. </w:t>
      </w:r>
      <w:r w:rsidR="008101E0" w:rsidRPr="00B053F7">
        <w:rPr>
          <w:rFonts w:ascii="Times New Roman" w:hAnsi="Times New Roman" w:cs="Times New Roman"/>
          <w:sz w:val="23"/>
          <w:szCs w:val="23"/>
          <w:lang w:val="en-US"/>
        </w:rPr>
        <w:t xml:space="preserve">Since the adoption of the GDPR, </w:t>
      </w:r>
      <w:r w:rsidR="000B3BC2" w:rsidRPr="00B053F7">
        <w:rPr>
          <w:rFonts w:ascii="Times New Roman" w:hAnsi="Times New Roman" w:cs="Times New Roman"/>
          <w:sz w:val="23"/>
          <w:szCs w:val="23"/>
          <w:lang w:val="en-US"/>
        </w:rPr>
        <w:t xml:space="preserve">more </w:t>
      </w:r>
      <w:r w:rsidR="008101E0" w:rsidRPr="00B053F7">
        <w:rPr>
          <w:rFonts w:ascii="Times New Roman" w:hAnsi="Times New Roman" w:cs="Times New Roman"/>
          <w:sz w:val="23"/>
          <w:szCs w:val="23"/>
          <w:lang w:val="en-US"/>
        </w:rPr>
        <w:t xml:space="preserve">regulatory instruments that are </w:t>
      </w:r>
      <w:proofErr w:type="spellStart"/>
      <w:r w:rsidR="008101E0" w:rsidRPr="00B053F7">
        <w:rPr>
          <w:rFonts w:ascii="Times New Roman" w:hAnsi="Times New Roman" w:cs="Times New Roman"/>
          <w:i/>
          <w:iCs/>
          <w:sz w:val="23"/>
          <w:szCs w:val="23"/>
          <w:lang w:val="en-US"/>
        </w:rPr>
        <w:t>lex</w:t>
      </w:r>
      <w:proofErr w:type="spellEnd"/>
      <w:r w:rsidR="008101E0" w:rsidRPr="00B053F7">
        <w:rPr>
          <w:rFonts w:ascii="Times New Roman" w:hAnsi="Times New Roman" w:cs="Times New Roman"/>
          <w:i/>
          <w:iCs/>
          <w:sz w:val="23"/>
          <w:szCs w:val="23"/>
          <w:lang w:val="en-US"/>
        </w:rPr>
        <w:t xml:space="preserve"> </w:t>
      </w:r>
      <w:proofErr w:type="spellStart"/>
      <w:r w:rsidR="008101E0" w:rsidRPr="00B053F7">
        <w:rPr>
          <w:rFonts w:ascii="Times New Roman" w:hAnsi="Times New Roman" w:cs="Times New Roman"/>
          <w:i/>
          <w:iCs/>
          <w:sz w:val="23"/>
          <w:szCs w:val="23"/>
          <w:lang w:val="en-US"/>
        </w:rPr>
        <w:t>specialis</w:t>
      </w:r>
      <w:proofErr w:type="spellEnd"/>
      <w:r w:rsidR="008101E0" w:rsidRPr="00B053F7">
        <w:rPr>
          <w:rFonts w:ascii="Times New Roman" w:hAnsi="Times New Roman" w:cs="Times New Roman"/>
          <w:i/>
          <w:iCs/>
          <w:sz w:val="23"/>
          <w:szCs w:val="23"/>
          <w:lang w:val="en-US"/>
        </w:rPr>
        <w:t xml:space="preserve"> </w:t>
      </w:r>
      <w:r w:rsidR="008101E0" w:rsidRPr="00B053F7">
        <w:rPr>
          <w:rFonts w:ascii="Times New Roman" w:hAnsi="Times New Roman" w:cs="Times New Roman"/>
          <w:sz w:val="23"/>
          <w:szCs w:val="23"/>
          <w:lang w:val="en-US"/>
        </w:rPr>
        <w:t xml:space="preserve">have </w:t>
      </w:r>
      <w:r w:rsidR="00095FF4" w:rsidRPr="00B053F7">
        <w:rPr>
          <w:rFonts w:ascii="Times New Roman" w:hAnsi="Times New Roman" w:cs="Times New Roman"/>
          <w:sz w:val="23"/>
          <w:szCs w:val="23"/>
          <w:lang w:val="en-US"/>
        </w:rPr>
        <w:t>tackled</w:t>
      </w:r>
      <w:r w:rsidR="00395953" w:rsidRPr="00B053F7">
        <w:rPr>
          <w:rFonts w:ascii="Times New Roman" w:hAnsi="Times New Roman" w:cs="Times New Roman"/>
          <w:sz w:val="23"/>
          <w:szCs w:val="23"/>
          <w:lang w:val="en-US"/>
        </w:rPr>
        <w:t xml:space="preserve"> </w:t>
      </w:r>
      <w:r w:rsidR="008101E0" w:rsidRPr="00B053F7">
        <w:rPr>
          <w:rFonts w:ascii="Times New Roman" w:hAnsi="Times New Roman" w:cs="Times New Roman"/>
          <w:sz w:val="23"/>
          <w:szCs w:val="23"/>
          <w:lang w:val="en-US"/>
        </w:rPr>
        <w:t xml:space="preserve">biometric data. </w:t>
      </w:r>
      <w:r w:rsidR="00395953" w:rsidRPr="00B053F7">
        <w:rPr>
          <w:rFonts w:ascii="Times New Roman" w:hAnsi="Times New Roman" w:cs="Times New Roman"/>
          <w:sz w:val="23"/>
          <w:szCs w:val="23"/>
          <w:lang w:val="en-US"/>
        </w:rPr>
        <w:t>For example</w:t>
      </w:r>
      <w:r w:rsidR="008101E0" w:rsidRPr="00B053F7">
        <w:rPr>
          <w:rFonts w:ascii="Times New Roman" w:hAnsi="Times New Roman" w:cs="Times New Roman"/>
          <w:sz w:val="23"/>
          <w:szCs w:val="23"/>
          <w:lang w:val="en-US"/>
        </w:rPr>
        <w:t xml:space="preserve">, </w:t>
      </w:r>
      <w:r w:rsidR="00395953" w:rsidRPr="00B053F7">
        <w:rPr>
          <w:rFonts w:ascii="Times New Roman" w:hAnsi="Times New Roman" w:cs="Times New Roman"/>
          <w:sz w:val="23"/>
          <w:szCs w:val="23"/>
          <w:lang w:val="en-US"/>
        </w:rPr>
        <w:t xml:space="preserve">the </w:t>
      </w:r>
      <w:r w:rsidR="008101E0" w:rsidRPr="00B053F7">
        <w:rPr>
          <w:rFonts w:ascii="Times New Roman" w:hAnsi="Times New Roman" w:cs="Times New Roman"/>
          <w:sz w:val="23"/>
          <w:szCs w:val="23"/>
          <w:lang w:val="en-US"/>
        </w:rPr>
        <w:t xml:space="preserve">AI Act and </w:t>
      </w:r>
      <w:r w:rsidR="00395953" w:rsidRPr="00B053F7">
        <w:rPr>
          <w:rFonts w:ascii="Times New Roman" w:hAnsi="Times New Roman" w:cs="Times New Roman"/>
          <w:sz w:val="23"/>
          <w:szCs w:val="23"/>
          <w:lang w:val="en-US"/>
        </w:rPr>
        <w:t xml:space="preserve">the </w:t>
      </w:r>
      <w:proofErr w:type="spellStart"/>
      <w:r w:rsidR="008101E0" w:rsidRPr="00B053F7">
        <w:rPr>
          <w:rFonts w:ascii="Times New Roman" w:hAnsi="Times New Roman" w:cs="Times New Roman"/>
          <w:sz w:val="23"/>
          <w:szCs w:val="23"/>
          <w:lang w:val="en-US"/>
        </w:rPr>
        <w:t>eIDAS</w:t>
      </w:r>
      <w:proofErr w:type="spellEnd"/>
      <w:r w:rsidR="008101E0" w:rsidRPr="00B053F7">
        <w:rPr>
          <w:rFonts w:ascii="Times New Roman" w:hAnsi="Times New Roman" w:cs="Times New Roman"/>
          <w:sz w:val="23"/>
          <w:szCs w:val="23"/>
          <w:lang w:val="en-US"/>
        </w:rPr>
        <w:t xml:space="preserve"> 2.0 proposals explicitly mention biometric data processing. Moreover, biometric data </w:t>
      </w:r>
      <w:r w:rsidR="00395953" w:rsidRPr="00B053F7">
        <w:rPr>
          <w:rFonts w:ascii="Times New Roman" w:hAnsi="Times New Roman" w:cs="Times New Roman"/>
          <w:sz w:val="23"/>
          <w:szCs w:val="23"/>
          <w:lang w:val="en-US"/>
        </w:rPr>
        <w:t xml:space="preserve">is </w:t>
      </w:r>
      <w:r w:rsidR="008101E0" w:rsidRPr="00B053F7">
        <w:rPr>
          <w:rFonts w:ascii="Times New Roman" w:hAnsi="Times New Roman" w:cs="Times New Roman"/>
          <w:sz w:val="23"/>
          <w:szCs w:val="23"/>
          <w:lang w:val="en-US"/>
        </w:rPr>
        <w:t>also used for identity verification and identification in border managemen</w:t>
      </w:r>
      <w:r w:rsidRPr="00B053F7">
        <w:rPr>
          <w:rFonts w:ascii="Times New Roman" w:hAnsi="Times New Roman" w:cs="Times New Roman"/>
          <w:sz w:val="23"/>
          <w:szCs w:val="23"/>
          <w:lang w:val="en-US"/>
        </w:rPr>
        <w:t xml:space="preserve">t and </w:t>
      </w:r>
      <w:r w:rsidRPr="00B053F7">
        <w:rPr>
          <w:rFonts w:ascii="Times New Roman" w:hAnsi="Times New Roman" w:cs="Times New Roman"/>
          <w:sz w:val="23"/>
          <w:szCs w:val="23"/>
          <w:lang w:val="en-US"/>
        </w:rPr>
        <w:lastRenderedPageBreak/>
        <w:t xml:space="preserve">security at the EU borders. However, none of these various instruments, whether </w:t>
      </w:r>
      <w:r w:rsidR="007F1BD3">
        <w:rPr>
          <w:rFonts w:ascii="Times New Roman" w:hAnsi="Times New Roman" w:cs="Times New Roman"/>
          <w:sz w:val="23"/>
          <w:szCs w:val="23"/>
          <w:lang w:val="en-US"/>
        </w:rPr>
        <w:t xml:space="preserve">adopted or negotiated, specifically mention the GDPR definition of biometric data or make </w:t>
      </w:r>
      <w:r w:rsidR="007F1BD3" w:rsidRPr="007F1BD3">
        <w:rPr>
          <w:rFonts w:ascii="Times New Roman" w:hAnsi="Times New Roman" w:cs="Times New Roman"/>
          <w:lang w:val="en-US"/>
        </w:rPr>
        <w:t>clear which standards</w:t>
      </w:r>
      <w:r w:rsidRPr="007F1BD3">
        <w:rPr>
          <w:rFonts w:ascii="Times New Roman" w:hAnsi="Times New Roman" w:cs="Times New Roman"/>
          <w:lang w:val="en-US"/>
        </w:rPr>
        <w:t xml:space="preserve"> apply to it. The main purpose of this paper is to map out th</w:t>
      </w:r>
      <w:r w:rsidR="007F1BD3" w:rsidRPr="007F1BD3">
        <w:rPr>
          <w:rFonts w:ascii="Times New Roman" w:hAnsi="Times New Roman" w:cs="Times New Roman"/>
          <w:lang w:val="en-US"/>
        </w:rPr>
        <w:t>is</w:t>
      </w:r>
      <w:r w:rsidRPr="007F1BD3">
        <w:rPr>
          <w:rFonts w:ascii="Times New Roman" w:hAnsi="Times New Roman" w:cs="Times New Roman"/>
          <w:lang w:val="en-US"/>
        </w:rPr>
        <w:t xml:space="preserve"> biometric law framework to point to the possible divergent interpretations.</w:t>
      </w:r>
      <w:r w:rsidRPr="00B053F7">
        <w:rPr>
          <w:rFonts w:ascii="Times New Roman" w:hAnsi="Times New Roman" w:cs="Times New Roman"/>
          <w:sz w:val="23"/>
          <w:szCs w:val="23"/>
          <w:lang w:val="en-US"/>
        </w:rPr>
        <w:t xml:space="preserve"> </w:t>
      </w:r>
    </w:p>
    <w:p w14:paraId="51F5FF6C" w14:textId="77777777" w:rsidR="009B26E6" w:rsidRPr="00B053F7" w:rsidRDefault="009B26E6" w:rsidP="00D82F12">
      <w:pPr>
        <w:pStyle w:val="Default"/>
        <w:jc w:val="both"/>
        <w:rPr>
          <w:rFonts w:ascii="Times New Roman" w:hAnsi="Times New Roman" w:cs="Times New Roman"/>
          <w:sz w:val="23"/>
          <w:szCs w:val="23"/>
          <w:lang w:val="en-US"/>
        </w:rPr>
      </w:pPr>
    </w:p>
    <w:p w14:paraId="7CF9FFF5" w14:textId="526FB50E" w:rsidR="008101E0" w:rsidRPr="00B053F7" w:rsidRDefault="7B111E08" w:rsidP="00D82F12">
      <w:pPr>
        <w:pStyle w:val="Default"/>
        <w:jc w:val="both"/>
        <w:rPr>
          <w:rFonts w:ascii="Times New Roman" w:hAnsi="Times New Roman" w:cs="Times New Roman"/>
          <w:lang w:val="en-US"/>
        </w:rPr>
      </w:pPr>
      <w:r w:rsidRPr="00B053F7">
        <w:rPr>
          <w:rFonts w:ascii="Times New Roman" w:hAnsi="Times New Roman" w:cs="Times New Roman"/>
          <w:lang w:val="en-US"/>
        </w:rPr>
        <w:t xml:space="preserve">We aim to map out these scattered regulatory frameworks that explicitly or implicitly </w:t>
      </w:r>
      <w:r w:rsidR="7ABB2F7C" w:rsidRPr="00B053F7">
        <w:rPr>
          <w:rFonts w:ascii="Times New Roman" w:hAnsi="Times New Roman" w:cs="Times New Roman"/>
          <w:lang w:val="en-US"/>
        </w:rPr>
        <w:t>govern</w:t>
      </w:r>
      <w:r w:rsidRPr="00B053F7">
        <w:rPr>
          <w:rFonts w:ascii="Times New Roman" w:hAnsi="Times New Roman" w:cs="Times New Roman"/>
          <w:lang w:val="en-US"/>
        </w:rPr>
        <w:t xml:space="preserve"> biometric data processing and point to the areas of potential legal loopholes and overlaps. </w:t>
      </w:r>
      <w:r w:rsidR="005A51CE" w:rsidRPr="00B053F7">
        <w:rPr>
          <w:rFonts w:ascii="Times New Roman" w:hAnsi="Times New Roman" w:cs="Times New Roman"/>
          <w:lang w:val="en-US"/>
        </w:rPr>
        <w:t xml:space="preserve">In doing so, this article discusses the following regulatory instruments: the GDPR, Law Enforcement Directive, Payment Service Directive II,  the revised </w:t>
      </w:r>
      <w:r w:rsidR="005A51CE" w:rsidRPr="00B053F7">
        <w:rPr>
          <w:rStyle w:val="Heading2Char"/>
          <w:rFonts w:ascii="Times New Roman" w:hAnsi="Times New Roman" w:cs="Times New Roman"/>
          <w:color w:val="000000" w:themeColor="text1"/>
          <w:sz w:val="24"/>
          <w:szCs w:val="24"/>
          <w:lang w:val="en-GB"/>
        </w:rPr>
        <w:t>Schengen Information System</w:t>
      </w:r>
      <w:r w:rsidR="005A51CE" w:rsidRPr="00B053F7">
        <w:rPr>
          <w:rStyle w:val="Heading2Char"/>
          <w:rFonts w:ascii="Times New Roman" w:hAnsi="Times New Roman" w:cs="Times New Roman"/>
          <w:sz w:val="24"/>
          <w:szCs w:val="24"/>
          <w:lang w:val="en-GB"/>
        </w:rPr>
        <w:t xml:space="preserve"> </w:t>
      </w:r>
      <w:r w:rsidR="005A51CE" w:rsidRPr="00B053F7">
        <w:rPr>
          <w:rFonts w:ascii="Times New Roman" w:hAnsi="Times New Roman" w:cs="Times New Roman"/>
          <w:lang w:val="en-US"/>
        </w:rPr>
        <w:t xml:space="preserve">II framework, the </w:t>
      </w:r>
      <w:r w:rsidR="007F1BD3">
        <w:rPr>
          <w:rFonts w:ascii="Times New Roman" w:hAnsi="Times New Roman" w:cs="Times New Roman"/>
          <w:lang w:val="en-US"/>
        </w:rPr>
        <w:t>P</w:t>
      </w:r>
      <w:r w:rsidR="005A51CE" w:rsidRPr="00B053F7">
        <w:rPr>
          <w:rFonts w:ascii="Times New Roman" w:hAnsi="Times New Roman" w:cs="Times New Roman"/>
          <w:lang w:val="en-US"/>
        </w:rPr>
        <w:t xml:space="preserve">roposal for the AIA, and the </w:t>
      </w:r>
      <w:proofErr w:type="spellStart"/>
      <w:r w:rsidR="005A51CE" w:rsidRPr="00B053F7">
        <w:rPr>
          <w:rFonts w:ascii="Times New Roman" w:hAnsi="Times New Roman" w:cs="Times New Roman"/>
          <w:lang w:val="en-US"/>
        </w:rPr>
        <w:t>eIDAS</w:t>
      </w:r>
      <w:proofErr w:type="spellEnd"/>
      <w:r w:rsidR="005A51CE" w:rsidRPr="00B053F7">
        <w:rPr>
          <w:rFonts w:ascii="Times New Roman" w:hAnsi="Times New Roman" w:cs="Times New Roman"/>
          <w:lang w:val="en-US"/>
        </w:rPr>
        <w:t xml:space="preserve"> 2.0 proposal. We discuss </w:t>
      </w:r>
      <w:r w:rsidR="0079483D" w:rsidRPr="00B053F7">
        <w:rPr>
          <w:rFonts w:ascii="Times New Roman" w:hAnsi="Times New Roman" w:cs="Times New Roman"/>
          <w:lang w:val="en-US"/>
        </w:rPr>
        <w:t>the potential legal uncertainty that might arise from this scattered regulatory practice, drawing an</w:t>
      </w:r>
      <w:r w:rsidR="00FA37FA" w:rsidRPr="00B053F7">
        <w:rPr>
          <w:rFonts w:ascii="Times New Roman" w:hAnsi="Times New Roman" w:cs="Times New Roman"/>
          <w:lang w:val="en-US"/>
        </w:rPr>
        <w:t xml:space="preserve"> overview</w:t>
      </w:r>
      <w:r w:rsidR="00787FFC" w:rsidRPr="00B053F7">
        <w:rPr>
          <w:rFonts w:ascii="Times New Roman" w:hAnsi="Times New Roman" w:cs="Times New Roman"/>
          <w:lang w:val="en-US"/>
        </w:rPr>
        <w:t xml:space="preserve"> </w:t>
      </w:r>
      <w:r w:rsidRPr="00B053F7">
        <w:rPr>
          <w:rFonts w:ascii="Times New Roman" w:hAnsi="Times New Roman" w:cs="Times New Roman"/>
          <w:lang w:val="en-US"/>
        </w:rPr>
        <w:t xml:space="preserve">of the </w:t>
      </w:r>
      <w:r w:rsidR="00FA37FA" w:rsidRPr="00B053F7">
        <w:rPr>
          <w:rFonts w:ascii="Times New Roman" w:hAnsi="Times New Roman" w:cs="Times New Roman"/>
          <w:lang w:val="en-US"/>
        </w:rPr>
        <w:t xml:space="preserve">regulatory framework </w:t>
      </w:r>
      <w:r w:rsidRPr="00B053F7">
        <w:rPr>
          <w:rFonts w:ascii="Times New Roman" w:hAnsi="Times New Roman" w:cs="Times New Roman"/>
          <w:lang w:val="en-US"/>
        </w:rPr>
        <w:t>pertain</w:t>
      </w:r>
      <w:r w:rsidR="007F1BD3">
        <w:rPr>
          <w:rFonts w:ascii="Times New Roman" w:hAnsi="Times New Roman" w:cs="Times New Roman"/>
          <w:lang w:val="en-US"/>
        </w:rPr>
        <w:t>ed</w:t>
      </w:r>
      <w:r w:rsidRPr="00B053F7">
        <w:rPr>
          <w:rFonts w:ascii="Times New Roman" w:hAnsi="Times New Roman" w:cs="Times New Roman"/>
          <w:lang w:val="en-US"/>
        </w:rPr>
        <w:t xml:space="preserve"> to biometric data processing </w:t>
      </w:r>
      <w:r w:rsidR="00FA37FA" w:rsidRPr="00B053F7">
        <w:rPr>
          <w:rFonts w:ascii="Times New Roman" w:hAnsi="Times New Roman" w:cs="Times New Roman"/>
          <w:lang w:val="en-US"/>
        </w:rPr>
        <w:t xml:space="preserve">and the risks that </w:t>
      </w:r>
      <w:r w:rsidRPr="00B053F7">
        <w:rPr>
          <w:rFonts w:ascii="Times New Roman" w:hAnsi="Times New Roman" w:cs="Times New Roman"/>
          <w:lang w:val="en-US"/>
        </w:rPr>
        <w:t>this emerging complex biometric law might further exacerbate. Therefore, the research objectives of this study are fundamentally considered descriptive and explanatory.</w:t>
      </w:r>
    </w:p>
    <w:p w14:paraId="50050FF2" w14:textId="77777777" w:rsidR="00343B25" w:rsidRPr="00B053F7" w:rsidRDefault="00343B25" w:rsidP="00D82F12">
      <w:pPr>
        <w:jc w:val="both"/>
        <w:rPr>
          <w:rFonts w:ascii="Times New Roman" w:hAnsi="Times New Roman" w:cs="Times New Roman"/>
          <w:lang w:val="en-US"/>
        </w:rPr>
      </w:pPr>
    </w:p>
    <w:p w14:paraId="6D418E0E" w14:textId="77777777" w:rsidR="008D1993" w:rsidRPr="00B053F7" w:rsidRDefault="00E00F13" w:rsidP="00D82F12">
      <w:pPr>
        <w:pStyle w:val="Heading1"/>
        <w:jc w:val="both"/>
        <w:rPr>
          <w:rFonts w:ascii="Times New Roman" w:hAnsi="Times New Roman" w:cs="Times New Roman"/>
          <w:lang w:val="en-US"/>
        </w:rPr>
      </w:pPr>
      <w:r w:rsidRPr="00B053F7">
        <w:rPr>
          <w:rFonts w:ascii="Times New Roman" w:hAnsi="Times New Roman" w:cs="Times New Roman"/>
          <w:lang w:val="en-US"/>
        </w:rPr>
        <w:t>1</w:t>
      </w:r>
      <w:r w:rsidRPr="00B053F7">
        <w:rPr>
          <w:rStyle w:val="Heading1Char"/>
          <w:rFonts w:ascii="Times New Roman" w:hAnsi="Times New Roman" w:cs="Times New Roman"/>
          <w:lang w:val="en-GB"/>
        </w:rPr>
        <w:t>. THE REGULATORY LANDSCAPE</w:t>
      </w:r>
    </w:p>
    <w:p w14:paraId="06F39272" w14:textId="77777777" w:rsidR="008D1993" w:rsidRPr="00B053F7" w:rsidRDefault="00E00F13" w:rsidP="0069191C">
      <w:pPr>
        <w:pStyle w:val="Heading2"/>
        <w:rPr>
          <w:rFonts w:ascii="Times New Roman" w:hAnsi="Times New Roman" w:cs="Times New Roman"/>
          <w:lang w:val="en-GB"/>
        </w:rPr>
      </w:pPr>
      <w:r w:rsidRPr="00B053F7">
        <w:rPr>
          <w:rFonts w:ascii="Times New Roman" w:hAnsi="Times New Roman" w:cs="Times New Roman"/>
          <w:lang w:val="en-GB"/>
        </w:rPr>
        <w:t xml:space="preserve">1.1. THE GDPR </w:t>
      </w:r>
    </w:p>
    <w:p w14:paraId="4945CD7F" w14:textId="6702627D" w:rsidR="00E573F1" w:rsidRPr="007F1BD3" w:rsidRDefault="00E00F13" w:rsidP="00117666">
      <w:pPr>
        <w:jc w:val="both"/>
        <w:rPr>
          <w:rFonts w:ascii="Times New Roman" w:eastAsia="Calibri" w:hAnsi="Times New Roman" w:cs="Times New Roman"/>
          <w:sz w:val="24"/>
          <w:szCs w:val="24"/>
          <w:lang w:val="en-US"/>
        </w:rPr>
      </w:pPr>
      <w:r w:rsidRPr="007F1BD3">
        <w:rPr>
          <w:rFonts w:ascii="Times New Roman" w:hAnsi="Times New Roman" w:cs="Times New Roman"/>
          <w:sz w:val="24"/>
          <w:szCs w:val="24"/>
          <w:lang w:val="en-US"/>
        </w:rPr>
        <w:t xml:space="preserve">The GDPR replaced the </w:t>
      </w:r>
      <w:r w:rsidR="00980EAC" w:rsidRPr="007F1BD3">
        <w:rPr>
          <w:rFonts w:ascii="Times New Roman" w:hAnsi="Times New Roman" w:cs="Times New Roman"/>
          <w:sz w:val="24"/>
          <w:szCs w:val="24"/>
          <w:lang w:val="en-US"/>
        </w:rPr>
        <w:t xml:space="preserve">former general </w:t>
      </w:r>
      <w:r w:rsidRPr="007F1BD3">
        <w:rPr>
          <w:rFonts w:ascii="Times New Roman" w:hAnsi="Times New Roman" w:cs="Times New Roman"/>
          <w:sz w:val="24"/>
          <w:szCs w:val="24"/>
          <w:lang w:val="en-US"/>
        </w:rPr>
        <w:t xml:space="preserve">data protection </w:t>
      </w:r>
      <w:r w:rsidR="00980EAC" w:rsidRPr="007F1BD3">
        <w:rPr>
          <w:rFonts w:ascii="Times New Roman" w:hAnsi="Times New Roman" w:cs="Times New Roman"/>
          <w:sz w:val="24"/>
          <w:szCs w:val="24"/>
          <w:lang w:val="en-US"/>
        </w:rPr>
        <w:t xml:space="preserve">legislation </w:t>
      </w:r>
      <w:r w:rsidRPr="007F1BD3">
        <w:rPr>
          <w:rFonts w:ascii="Times New Roman" w:hAnsi="Times New Roman" w:cs="Times New Roman"/>
          <w:sz w:val="24"/>
          <w:szCs w:val="24"/>
          <w:lang w:val="en-US"/>
        </w:rPr>
        <w:t>that contained no reference to biometric data and was the first EU general data protection regulation to include a definition.</w:t>
      </w:r>
      <w:r w:rsidRPr="007F1BD3">
        <w:rPr>
          <w:rStyle w:val="FootnoteReference"/>
          <w:rFonts w:ascii="Times New Roman" w:hAnsi="Times New Roman" w:cs="Times New Roman"/>
          <w:sz w:val="24"/>
          <w:szCs w:val="24"/>
          <w:lang w:val="en-US"/>
        </w:rPr>
        <w:footnoteReference w:id="3"/>
      </w:r>
      <w:r w:rsidRPr="007F1BD3">
        <w:rPr>
          <w:rFonts w:ascii="Times New Roman" w:hAnsi="Times New Roman" w:cs="Times New Roman"/>
          <w:sz w:val="24"/>
          <w:szCs w:val="24"/>
          <w:lang w:val="en-US"/>
        </w:rPr>
        <w:t xml:space="preserve">  Article 4(14) defines biometric data as </w:t>
      </w:r>
      <w:r w:rsidR="007F1BD3" w:rsidRPr="007F1BD3">
        <w:rPr>
          <w:rFonts w:ascii="Times New Roman" w:hAnsi="Times New Roman" w:cs="Times New Roman"/>
          <w:sz w:val="24"/>
          <w:szCs w:val="24"/>
          <w:lang w:val="en-US"/>
        </w:rPr>
        <w:t>'</w:t>
      </w:r>
      <w:r w:rsidRPr="007F1BD3">
        <w:rPr>
          <w:rFonts w:ascii="Times New Roman" w:eastAsia="Calibri" w:hAnsi="Times New Roman" w:cs="Times New Roman"/>
          <w:i/>
          <w:sz w:val="24"/>
          <w:szCs w:val="24"/>
          <w:lang w:val="en-US"/>
        </w:rPr>
        <w:t xml:space="preserve">personal data resulting from specific technical processing relating to the physical, physiological or </w:t>
      </w:r>
      <w:proofErr w:type="spellStart"/>
      <w:r w:rsidRPr="007F1BD3">
        <w:rPr>
          <w:rFonts w:ascii="Times New Roman" w:eastAsia="Calibri" w:hAnsi="Times New Roman" w:cs="Times New Roman"/>
          <w:i/>
          <w:sz w:val="24"/>
          <w:szCs w:val="24"/>
          <w:lang w:val="en-US"/>
        </w:rPr>
        <w:t>behavioural</w:t>
      </w:r>
      <w:proofErr w:type="spellEnd"/>
      <w:r w:rsidRPr="007F1BD3">
        <w:rPr>
          <w:rFonts w:ascii="Times New Roman" w:eastAsia="Calibri" w:hAnsi="Times New Roman" w:cs="Times New Roman"/>
          <w:i/>
          <w:sz w:val="24"/>
          <w:szCs w:val="24"/>
          <w:lang w:val="en-US"/>
        </w:rPr>
        <w:t xml:space="preserve"> characteristics of a natural person, which allow or confirm the unique identification of that natural person, such as facial images or </w:t>
      </w:r>
      <w:proofErr w:type="spellStart"/>
      <w:r w:rsidRPr="007F1BD3">
        <w:rPr>
          <w:rFonts w:ascii="Times New Roman" w:eastAsia="Calibri" w:hAnsi="Times New Roman" w:cs="Times New Roman"/>
          <w:i/>
          <w:sz w:val="24"/>
          <w:szCs w:val="24"/>
          <w:lang w:val="en-US"/>
        </w:rPr>
        <w:t>dactyloscopic</w:t>
      </w:r>
      <w:proofErr w:type="spellEnd"/>
      <w:r w:rsidRPr="007F1BD3">
        <w:rPr>
          <w:rFonts w:ascii="Times New Roman" w:eastAsia="Calibri" w:hAnsi="Times New Roman" w:cs="Times New Roman"/>
          <w:i/>
          <w:sz w:val="24"/>
          <w:szCs w:val="24"/>
          <w:lang w:val="en-US"/>
        </w:rPr>
        <w:t xml:space="preserve"> data</w:t>
      </w:r>
      <w:r w:rsidRPr="007F1BD3">
        <w:rPr>
          <w:rFonts w:ascii="Times New Roman" w:eastAsia="Calibri" w:hAnsi="Times New Roman" w:cs="Times New Roman"/>
          <w:sz w:val="24"/>
          <w:szCs w:val="24"/>
          <w:lang w:val="en-US"/>
        </w:rPr>
        <w:t>.</w:t>
      </w:r>
      <w:r w:rsidR="007F1BD3" w:rsidRPr="007F1BD3">
        <w:rPr>
          <w:rFonts w:ascii="Times New Roman" w:eastAsia="Calibri" w:hAnsi="Times New Roman" w:cs="Times New Roman"/>
          <w:sz w:val="24"/>
          <w:szCs w:val="24"/>
          <w:lang w:val="en-US"/>
        </w:rPr>
        <w:t>'</w:t>
      </w:r>
      <w:r w:rsidRPr="007F1BD3">
        <w:rPr>
          <w:rFonts w:ascii="Times New Roman" w:eastAsia="Calibri" w:hAnsi="Times New Roman" w:cs="Times New Roman"/>
          <w:sz w:val="24"/>
          <w:szCs w:val="24"/>
          <w:lang w:val="en-US"/>
        </w:rPr>
        <w:t xml:space="preserve"> </w:t>
      </w:r>
    </w:p>
    <w:p w14:paraId="15E94FD0" w14:textId="677F4F9C" w:rsidR="00126473" w:rsidRPr="007F1BD3" w:rsidRDefault="00E00F13" w:rsidP="00117666">
      <w:pPr>
        <w:jc w:val="both"/>
        <w:rPr>
          <w:rFonts w:ascii="Times New Roman" w:eastAsia="Calibri" w:hAnsi="Times New Roman" w:cs="Times New Roman"/>
          <w:sz w:val="24"/>
          <w:szCs w:val="24"/>
          <w:lang w:val="en-US"/>
        </w:rPr>
      </w:pPr>
      <w:r w:rsidRPr="007F1BD3">
        <w:rPr>
          <w:rFonts w:ascii="Times New Roman" w:eastAsia="Calibri" w:hAnsi="Times New Roman" w:cs="Times New Roman"/>
          <w:sz w:val="24"/>
          <w:szCs w:val="24"/>
          <w:lang w:val="en-US"/>
        </w:rPr>
        <w:t xml:space="preserve">Recital 51 further adds: </w:t>
      </w:r>
      <w:r w:rsidR="007F1BD3" w:rsidRPr="007F1BD3">
        <w:rPr>
          <w:rFonts w:ascii="Times New Roman" w:eastAsia="Calibri" w:hAnsi="Times New Roman" w:cs="Times New Roman"/>
          <w:sz w:val="24"/>
          <w:szCs w:val="24"/>
          <w:lang w:val="en-US"/>
        </w:rPr>
        <w:t>'</w:t>
      </w:r>
      <w:r w:rsidR="00980EAC" w:rsidRPr="007F1BD3">
        <w:rPr>
          <w:rFonts w:ascii="Times New Roman" w:eastAsia="Calibri" w:hAnsi="Times New Roman" w:cs="Times New Roman"/>
          <w:sz w:val="24"/>
          <w:szCs w:val="24"/>
          <w:lang w:val="en-US"/>
        </w:rPr>
        <w:t>(</w:t>
      </w:r>
      <w:r w:rsidRPr="007F1BD3">
        <w:rPr>
          <w:rFonts w:ascii="Times New Roman" w:eastAsia="Calibri" w:hAnsi="Times New Roman" w:cs="Times New Roman"/>
          <w:sz w:val="24"/>
          <w:szCs w:val="24"/>
          <w:lang w:val="en-US"/>
        </w:rPr>
        <w:t>…</w:t>
      </w:r>
      <w:r w:rsidR="00980EAC" w:rsidRPr="007F1BD3">
        <w:rPr>
          <w:rFonts w:ascii="Times New Roman" w:eastAsia="Calibri" w:hAnsi="Times New Roman" w:cs="Times New Roman"/>
          <w:sz w:val="24"/>
          <w:szCs w:val="24"/>
          <w:lang w:val="en-US"/>
        </w:rPr>
        <w:t xml:space="preserve">) </w:t>
      </w:r>
      <w:r w:rsidRPr="007F1BD3">
        <w:rPr>
          <w:rFonts w:ascii="Times New Roman" w:eastAsia="Calibri" w:hAnsi="Times New Roman" w:cs="Times New Roman"/>
          <w:i/>
          <w:sz w:val="24"/>
          <w:szCs w:val="24"/>
          <w:lang w:val="en-US"/>
        </w:rPr>
        <w:t>The processing of photographs should not systematically be considered to be processing of special categories of personal data as they are covered by the definition of biometric data only when processed through a special technical means allowing the unique identification or authentication of a natural person</w:t>
      </w:r>
      <w:r w:rsidRPr="007F1BD3">
        <w:rPr>
          <w:rFonts w:ascii="Times New Roman" w:eastAsia="Calibri" w:hAnsi="Times New Roman" w:cs="Times New Roman"/>
          <w:sz w:val="24"/>
          <w:szCs w:val="24"/>
          <w:lang w:val="en-US"/>
        </w:rPr>
        <w:t>.</w:t>
      </w:r>
      <w:r w:rsidR="007F1BD3" w:rsidRPr="007F1BD3">
        <w:rPr>
          <w:rFonts w:ascii="Times New Roman" w:eastAsia="Calibri" w:hAnsi="Times New Roman" w:cs="Times New Roman"/>
          <w:sz w:val="24"/>
          <w:szCs w:val="24"/>
          <w:lang w:val="en-US"/>
        </w:rPr>
        <w:t>'</w:t>
      </w:r>
    </w:p>
    <w:p w14:paraId="32A7ADC3" w14:textId="05B71067" w:rsidR="00D56AA0" w:rsidRPr="007F1BD3" w:rsidRDefault="00E00F13" w:rsidP="00D56AA0">
      <w:pPr>
        <w:jc w:val="both"/>
        <w:rPr>
          <w:rFonts w:ascii="Times New Roman" w:eastAsia="Calibri" w:hAnsi="Times New Roman" w:cs="Times New Roman"/>
          <w:sz w:val="24"/>
          <w:szCs w:val="24"/>
          <w:lang w:val="en-US"/>
        </w:rPr>
      </w:pPr>
      <w:r w:rsidRPr="007F1BD3">
        <w:rPr>
          <w:rFonts w:ascii="Times New Roman" w:hAnsi="Times New Roman" w:cs="Times New Roman"/>
          <w:sz w:val="24"/>
          <w:szCs w:val="24"/>
          <w:lang w:val="en-US"/>
        </w:rPr>
        <w:t xml:space="preserve">Hence, the GDPR </w:t>
      </w:r>
      <w:r w:rsidR="007F1BD3" w:rsidRPr="007F1BD3">
        <w:rPr>
          <w:rFonts w:ascii="Times New Roman" w:hAnsi="Times New Roman" w:cs="Times New Roman"/>
          <w:sz w:val="24"/>
          <w:szCs w:val="24"/>
          <w:lang w:val="en-US"/>
        </w:rPr>
        <w:t>distinguishes</w:t>
      </w:r>
      <w:r w:rsidRPr="007F1BD3">
        <w:rPr>
          <w:rFonts w:ascii="Times New Roman" w:eastAsia="Calibri" w:hAnsi="Times New Roman" w:cs="Times New Roman"/>
          <w:sz w:val="24"/>
          <w:szCs w:val="24"/>
          <w:lang w:val="en-US"/>
        </w:rPr>
        <w:t xml:space="preserve"> between </w:t>
      </w:r>
      <w:r w:rsidR="007F1BD3" w:rsidRPr="007F1BD3">
        <w:rPr>
          <w:rFonts w:ascii="Times New Roman" w:eastAsia="Calibri" w:hAnsi="Times New Roman" w:cs="Times New Roman"/>
          <w:sz w:val="24"/>
          <w:szCs w:val="24"/>
          <w:lang w:val="en-US"/>
        </w:rPr>
        <w:t>'</w:t>
      </w:r>
      <w:r w:rsidRPr="007F1BD3">
        <w:rPr>
          <w:rFonts w:ascii="Times New Roman" w:eastAsia="Calibri" w:hAnsi="Times New Roman" w:cs="Times New Roman"/>
          <w:sz w:val="24"/>
          <w:szCs w:val="24"/>
          <w:lang w:val="en-US"/>
        </w:rPr>
        <w:t>mere</w:t>
      </w:r>
      <w:r w:rsidR="007F1BD3" w:rsidRPr="007F1BD3">
        <w:rPr>
          <w:rFonts w:ascii="Times New Roman" w:eastAsia="Calibri" w:hAnsi="Times New Roman" w:cs="Times New Roman"/>
          <w:sz w:val="24"/>
          <w:szCs w:val="24"/>
          <w:lang w:val="en-US"/>
        </w:rPr>
        <w:t>'</w:t>
      </w:r>
      <w:r w:rsidRPr="007F1BD3">
        <w:rPr>
          <w:rFonts w:ascii="Times New Roman" w:eastAsia="Calibri" w:hAnsi="Times New Roman" w:cs="Times New Roman"/>
          <w:sz w:val="24"/>
          <w:szCs w:val="24"/>
          <w:lang w:val="en-US"/>
        </w:rPr>
        <w:t xml:space="preserve"> photographs (i.e.</w:t>
      </w:r>
      <w:r w:rsidR="007F1BD3" w:rsidRPr="007F1BD3">
        <w:rPr>
          <w:rFonts w:ascii="Times New Roman" w:eastAsia="Calibri" w:hAnsi="Times New Roman" w:cs="Times New Roman"/>
          <w:sz w:val="24"/>
          <w:szCs w:val="24"/>
          <w:lang w:val="en-US"/>
        </w:rPr>
        <w:t>,</w:t>
      </w:r>
      <w:r w:rsidRPr="007F1BD3">
        <w:rPr>
          <w:rFonts w:ascii="Times New Roman" w:eastAsia="Calibri" w:hAnsi="Times New Roman" w:cs="Times New Roman"/>
          <w:sz w:val="24"/>
          <w:szCs w:val="24"/>
          <w:lang w:val="en-US"/>
        </w:rPr>
        <w:t xml:space="preserve"> unprocessed for biometric recognition purposes) and</w:t>
      </w:r>
      <w:r w:rsidR="00980EAC" w:rsidRPr="007F1BD3">
        <w:rPr>
          <w:rFonts w:ascii="Times New Roman" w:eastAsia="Calibri" w:hAnsi="Times New Roman" w:cs="Times New Roman"/>
          <w:sz w:val="24"/>
          <w:szCs w:val="24"/>
          <w:lang w:val="en-US"/>
        </w:rPr>
        <w:t xml:space="preserve"> photographs </w:t>
      </w:r>
      <w:r w:rsidR="007F1BD3" w:rsidRPr="007F1BD3">
        <w:rPr>
          <w:rFonts w:ascii="Times New Roman" w:eastAsia="Calibri" w:hAnsi="Times New Roman" w:cs="Times New Roman"/>
          <w:sz w:val="24"/>
          <w:szCs w:val="24"/>
          <w:lang w:val="en-US"/>
        </w:rPr>
        <w:t>'</w:t>
      </w:r>
      <w:r w:rsidR="00980EAC" w:rsidRPr="007F1BD3">
        <w:rPr>
          <w:rFonts w:ascii="Times New Roman" w:eastAsia="Calibri" w:hAnsi="Times New Roman" w:cs="Times New Roman"/>
          <w:sz w:val="24"/>
          <w:szCs w:val="24"/>
          <w:lang w:val="en-US"/>
        </w:rPr>
        <w:t>processed through special technical means.</w:t>
      </w:r>
      <w:r w:rsidR="007C292B" w:rsidRPr="007F1BD3">
        <w:rPr>
          <w:rFonts w:ascii="Times New Roman" w:eastAsia="Calibri" w:hAnsi="Times New Roman" w:cs="Times New Roman"/>
          <w:sz w:val="24"/>
          <w:szCs w:val="24"/>
          <w:lang w:val="en-US"/>
        </w:rPr>
        <w:t xml:space="preserve"> </w:t>
      </w:r>
      <w:r w:rsidRPr="007F1BD3">
        <w:rPr>
          <w:rFonts w:ascii="Times New Roman" w:eastAsia="Calibri" w:hAnsi="Times New Roman" w:cs="Times New Roman"/>
          <w:sz w:val="24"/>
          <w:szCs w:val="24"/>
          <w:lang w:val="en-US"/>
        </w:rPr>
        <w:t xml:space="preserve">An internal discrepancy between Art. 4(14) and Recital 51 in the description of the functions/purposes can </w:t>
      </w:r>
      <w:r w:rsidR="007F1BD3" w:rsidRPr="007F1BD3">
        <w:rPr>
          <w:rFonts w:ascii="Times New Roman" w:eastAsia="Calibri" w:hAnsi="Times New Roman" w:cs="Times New Roman"/>
          <w:sz w:val="24"/>
          <w:szCs w:val="24"/>
          <w:lang w:val="en-US"/>
        </w:rPr>
        <w:t>also be observed here</w:t>
      </w:r>
      <w:r w:rsidRPr="007F1BD3">
        <w:rPr>
          <w:rFonts w:ascii="Times New Roman" w:eastAsia="Calibri" w:hAnsi="Times New Roman" w:cs="Times New Roman"/>
          <w:sz w:val="24"/>
          <w:szCs w:val="24"/>
          <w:lang w:val="en-US"/>
        </w:rPr>
        <w:t xml:space="preserve">, </w:t>
      </w:r>
      <w:r w:rsidR="00980EAC" w:rsidRPr="007F1BD3">
        <w:rPr>
          <w:rFonts w:ascii="Times New Roman" w:eastAsia="Calibri" w:hAnsi="Times New Roman" w:cs="Times New Roman"/>
          <w:sz w:val="24"/>
          <w:szCs w:val="24"/>
          <w:lang w:val="en-US"/>
        </w:rPr>
        <w:t xml:space="preserve">subject to debate by legal </w:t>
      </w:r>
      <w:r w:rsidRPr="007F1BD3">
        <w:rPr>
          <w:rFonts w:ascii="Times New Roman" w:eastAsia="Calibri" w:hAnsi="Times New Roman" w:cs="Times New Roman"/>
          <w:sz w:val="24"/>
          <w:szCs w:val="24"/>
          <w:lang w:val="en-US"/>
        </w:rPr>
        <w:t>scholars.</w:t>
      </w:r>
      <w:r w:rsidRPr="007F1BD3">
        <w:rPr>
          <w:rStyle w:val="FootnoteReference"/>
          <w:rFonts w:ascii="Times New Roman" w:eastAsia="Calibri" w:hAnsi="Times New Roman" w:cs="Times New Roman"/>
          <w:sz w:val="24"/>
          <w:szCs w:val="24"/>
          <w:lang w:val="en-US"/>
        </w:rPr>
        <w:footnoteReference w:id="4"/>
      </w:r>
      <w:r w:rsidRPr="007F1BD3">
        <w:rPr>
          <w:rFonts w:ascii="Times New Roman" w:eastAsia="Calibri" w:hAnsi="Times New Roman" w:cs="Times New Roman"/>
          <w:sz w:val="24"/>
          <w:szCs w:val="24"/>
          <w:lang w:val="en-US"/>
        </w:rPr>
        <w:t xml:space="preserve"> Moreover, the distinction seems to neglect the possibility that biometric images (before transformation) can also be sensitive data if their processing reveals sensitive </w:t>
      </w:r>
      <w:r w:rsidR="00980EAC" w:rsidRPr="007F1BD3">
        <w:rPr>
          <w:rFonts w:ascii="Times New Roman" w:eastAsia="Calibri" w:hAnsi="Times New Roman" w:cs="Times New Roman"/>
          <w:sz w:val="24"/>
          <w:szCs w:val="24"/>
          <w:lang w:val="en-US"/>
        </w:rPr>
        <w:t>information</w:t>
      </w:r>
      <w:r w:rsidRPr="007F1BD3">
        <w:rPr>
          <w:rFonts w:ascii="Times New Roman" w:eastAsia="Calibri" w:hAnsi="Times New Roman" w:cs="Times New Roman"/>
          <w:sz w:val="24"/>
          <w:szCs w:val="24"/>
          <w:lang w:val="en-US"/>
        </w:rPr>
        <w:t>, such as ethnicity</w:t>
      </w:r>
      <w:r w:rsidR="00980EAC" w:rsidRPr="007F1BD3">
        <w:rPr>
          <w:rFonts w:ascii="Times New Roman" w:eastAsia="Calibri" w:hAnsi="Times New Roman" w:cs="Times New Roman"/>
          <w:sz w:val="24"/>
          <w:szCs w:val="24"/>
          <w:lang w:val="en-US"/>
        </w:rPr>
        <w:t xml:space="preserve"> or</w:t>
      </w:r>
      <w:r w:rsidRPr="007F1BD3">
        <w:rPr>
          <w:rFonts w:ascii="Times New Roman" w:eastAsia="Calibri" w:hAnsi="Times New Roman" w:cs="Times New Roman"/>
          <w:sz w:val="24"/>
          <w:szCs w:val="24"/>
          <w:lang w:val="en-US"/>
        </w:rPr>
        <w:t xml:space="preserve"> health</w:t>
      </w:r>
      <w:r w:rsidR="00980EAC" w:rsidRPr="007F1BD3">
        <w:rPr>
          <w:rFonts w:ascii="Times New Roman" w:eastAsia="Calibri" w:hAnsi="Times New Roman" w:cs="Times New Roman"/>
          <w:sz w:val="24"/>
          <w:szCs w:val="24"/>
          <w:lang w:val="en-US"/>
        </w:rPr>
        <w:t xml:space="preserve"> information</w:t>
      </w:r>
      <w:r w:rsidRPr="007F1BD3">
        <w:rPr>
          <w:rFonts w:ascii="Times New Roman" w:eastAsia="Calibri" w:hAnsi="Times New Roman" w:cs="Times New Roman"/>
          <w:sz w:val="24"/>
          <w:szCs w:val="24"/>
          <w:lang w:val="en-US"/>
        </w:rPr>
        <w:t>.</w:t>
      </w:r>
      <w:r w:rsidRPr="007F1BD3">
        <w:rPr>
          <w:rStyle w:val="FootnoteReference"/>
          <w:rFonts w:ascii="Times New Roman" w:eastAsia="Calibri" w:hAnsi="Times New Roman" w:cs="Times New Roman"/>
          <w:sz w:val="24"/>
          <w:szCs w:val="24"/>
          <w:lang w:val="en-US"/>
        </w:rPr>
        <w:footnoteReference w:id="5"/>
      </w:r>
    </w:p>
    <w:p w14:paraId="65C1EB74" w14:textId="77777777" w:rsidR="00D56AA0" w:rsidRPr="00B053F7" w:rsidRDefault="00D56AA0" w:rsidP="00D56AA0">
      <w:pPr>
        <w:jc w:val="both"/>
        <w:rPr>
          <w:rFonts w:ascii="Times New Roman" w:eastAsia="Calibri" w:hAnsi="Times New Roman" w:cs="Times New Roman"/>
          <w:lang w:val="en-US"/>
        </w:rPr>
      </w:pPr>
    </w:p>
    <w:p w14:paraId="22E515F8" w14:textId="77174945" w:rsidR="00126473" w:rsidRPr="00B053F7" w:rsidRDefault="00126473" w:rsidP="00D82F12">
      <w:pPr>
        <w:spacing w:line="257" w:lineRule="auto"/>
        <w:jc w:val="both"/>
        <w:rPr>
          <w:rFonts w:ascii="Times New Roman" w:hAnsi="Times New Roman" w:cs="Times New Roman"/>
          <w:lang w:val="en-US"/>
        </w:rPr>
      </w:pPr>
    </w:p>
    <w:p w14:paraId="49889E1D" w14:textId="77777777" w:rsidR="00126473" w:rsidRPr="00B053F7" w:rsidRDefault="00E00F13" w:rsidP="00D82F12">
      <w:pPr>
        <w:pStyle w:val="Heading2"/>
        <w:jc w:val="both"/>
        <w:rPr>
          <w:rFonts w:ascii="Times New Roman" w:hAnsi="Times New Roman" w:cs="Times New Roman"/>
          <w:lang w:val="en-US"/>
        </w:rPr>
      </w:pPr>
      <w:r w:rsidRPr="00B053F7">
        <w:rPr>
          <w:rFonts w:ascii="Times New Roman" w:eastAsia="Calibri Light" w:hAnsi="Times New Roman" w:cs="Times New Roman"/>
          <w:lang w:val="en-US"/>
        </w:rPr>
        <w:t>1.2</w:t>
      </w:r>
      <w:r w:rsidRPr="00B053F7">
        <w:rPr>
          <w:rFonts w:ascii="Times New Roman" w:hAnsi="Times New Roman" w:cs="Times New Roman"/>
          <w:lang w:val="en-US"/>
        </w:rPr>
        <w:t>. The Law Enforcement Directive (LED)</w:t>
      </w:r>
    </w:p>
    <w:p w14:paraId="1926A244" w14:textId="62F020F1" w:rsidR="00126473" w:rsidRPr="00B053F7" w:rsidRDefault="00E00F13" w:rsidP="00D82F12">
      <w:pPr>
        <w:jc w:val="both"/>
        <w:rPr>
          <w:rFonts w:ascii="Times New Roman" w:hAnsi="Times New Roman" w:cs="Times New Roman"/>
          <w:lang w:val="en-US"/>
        </w:rPr>
      </w:pPr>
      <w:r w:rsidRPr="00B053F7">
        <w:rPr>
          <w:rFonts w:ascii="Times New Roman" w:hAnsi="Times New Roman" w:cs="Times New Roman"/>
          <w:lang w:val="en-US"/>
        </w:rPr>
        <w:t xml:space="preserve">The LED </w:t>
      </w:r>
      <w:r w:rsidR="007F1BD3">
        <w:rPr>
          <w:rFonts w:ascii="Times New Roman" w:hAnsi="Times New Roman" w:cs="Times New Roman"/>
          <w:lang w:val="en-US"/>
        </w:rPr>
        <w:t>aims to '</w:t>
      </w:r>
      <w:r w:rsidRPr="00B053F7">
        <w:rPr>
          <w:rFonts w:ascii="Times New Roman" w:hAnsi="Times New Roman" w:cs="Times New Roman"/>
          <w:lang w:val="en-US"/>
        </w:rPr>
        <w:t>protect citizens' fundamental right to data protection whenever personal data is used by criminal law enforcement authorities for law enforcement purposes.</w:t>
      </w:r>
      <w:r w:rsidR="007F1BD3" w:rsidRPr="007F1BD3">
        <w:rPr>
          <w:rStyle w:val="FootnoteReference"/>
          <w:rFonts w:ascii="Times New Roman" w:hAnsi="Times New Roman" w:cs="Times New Roman"/>
          <w:lang w:val="en-US"/>
        </w:rPr>
        <w:t xml:space="preserve"> </w:t>
      </w:r>
      <w:r w:rsidR="007F1BD3" w:rsidRPr="00B053F7">
        <w:rPr>
          <w:rStyle w:val="FootnoteReference"/>
          <w:rFonts w:ascii="Times New Roman" w:hAnsi="Times New Roman" w:cs="Times New Roman"/>
          <w:lang w:val="en-US"/>
        </w:rPr>
        <w:footnoteReference w:id="6"/>
      </w:r>
      <w:r w:rsidRPr="00B053F7">
        <w:rPr>
          <w:rFonts w:ascii="Times New Roman" w:hAnsi="Times New Roman" w:cs="Times New Roman"/>
          <w:lang w:val="en-US"/>
        </w:rPr>
        <w:t xml:space="preserve"> It will</w:t>
      </w:r>
      <w:r w:rsidR="007F1BD3">
        <w:rPr>
          <w:rFonts w:ascii="Times New Roman" w:hAnsi="Times New Roman" w:cs="Times New Roman"/>
          <w:lang w:val="en-US"/>
        </w:rPr>
        <w:t>,</w:t>
      </w:r>
      <w:r w:rsidRPr="00B053F7">
        <w:rPr>
          <w:rFonts w:ascii="Times New Roman" w:hAnsi="Times New Roman" w:cs="Times New Roman"/>
          <w:lang w:val="en-US"/>
        </w:rPr>
        <w:t xml:space="preserve"> in particular</w:t>
      </w:r>
      <w:r w:rsidR="007F1BD3">
        <w:rPr>
          <w:rFonts w:ascii="Times New Roman" w:hAnsi="Times New Roman" w:cs="Times New Roman"/>
          <w:lang w:val="en-US"/>
        </w:rPr>
        <w:t>,</w:t>
      </w:r>
      <w:r w:rsidRPr="00B053F7">
        <w:rPr>
          <w:rFonts w:ascii="Times New Roman" w:hAnsi="Times New Roman" w:cs="Times New Roman"/>
          <w:lang w:val="en-US"/>
        </w:rPr>
        <w:t xml:space="preserve"> ensure that the personal data of victims, witnesses, and suspects of crime are duly protected and will facilitate cross-border cooperation in the fight against crime and terrorism.</w:t>
      </w:r>
      <w:r w:rsidR="007F1BD3">
        <w:rPr>
          <w:rFonts w:ascii="Times New Roman" w:hAnsi="Times New Roman" w:cs="Times New Roman"/>
          <w:lang w:val="en-US"/>
        </w:rPr>
        <w:t>'</w:t>
      </w:r>
      <w:r w:rsidRPr="00B053F7">
        <w:rPr>
          <w:rStyle w:val="FootnoteReference"/>
          <w:rFonts w:ascii="Times New Roman" w:hAnsi="Times New Roman" w:cs="Times New Roman"/>
        </w:rPr>
        <w:footnoteReference w:id="7"/>
      </w:r>
      <w:r w:rsidRPr="00B053F7">
        <w:rPr>
          <w:rFonts w:ascii="Times New Roman" w:hAnsi="Times New Roman" w:cs="Times New Roman"/>
          <w:lang w:val="en-US"/>
        </w:rPr>
        <w:t xml:space="preserve"> The LED </w:t>
      </w:r>
      <w:r w:rsidR="003815BF" w:rsidRPr="00B053F7">
        <w:rPr>
          <w:rFonts w:ascii="Times New Roman" w:hAnsi="Times New Roman" w:cs="Times New Roman"/>
          <w:lang w:val="en-US"/>
        </w:rPr>
        <w:t xml:space="preserve">Article 3(13) </w:t>
      </w:r>
      <w:r w:rsidRPr="00B053F7">
        <w:rPr>
          <w:rFonts w:ascii="Times New Roman" w:hAnsi="Times New Roman" w:cs="Times New Roman"/>
          <w:lang w:val="en-US"/>
        </w:rPr>
        <w:t xml:space="preserve">provides a </w:t>
      </w:r>
      <w:r w:rsidRPr="00B053F7">
        <w:rPr>
          <w:rFonts w:ascii="Times New Roman" w:eastAsia="Calibri" w:hAnsi="Times New Roman" w:cs="Times New Roman"/>
          <w:lang w:val="en-US"/>
        </w:rPr>
        <w:t>definition identical to the GDPR,</w:t>
      </w:r>
      <w:r w:rsidR="003815BF" w:rsidRPr="00B053F7">
        <w:rPr>
          <w:rFonts w:ascii="Times New Roman" w:eastAsia="Calibri" w:hAnsi="Times New Roman" w:cs="Times New Roman"/>
          <w:lang w:val="en-US"/>
        </w:rPr>
        <w:t xml:space="preserve"> including </w:t>
      </w:r>
      <w:r w:rsidR="007F1BD3">
        <w:rPr>
          <w:rFonts w:ascii="Times New Roman" w:eastAsia="Calibri" w:hAnsi="Times New Roman" w:cs="Times New Roman"/>
          <w:lang w:val="en-US"/>
        </w:rPr>
        <w:t xml:space="preserve">the </w:t>
      </w:r>
      <w:r w:rsidR="003815BF" w:rsidRPr="00B053F7">
        <w:rPr>
          <w:rFonts w:ascii="Times New Roman" w:eastAsia="Calibri" w:hAnsi="Times New Roman" w:cs="Times New Roman"/>
          <w:lang w:val="en-US"/>
        </w:rPr>
        <w:t>special categories clause (Article 10)</w:t>
      </w:r>
      <w:r w:rsidR="007F1BD3">
        <w:rPr>
          <w:rFonts w:ascii="Times New Roman" w:eastAsia="Calibri" w:hAnsi="Times New Roman" w:cs="Times New Roman"/>
          <w:lang w:val="en-US"/>
        </w:rPr>
        <w:t>,</w:t>
      </w:r>
      <w:r w:rsidRPr="00B053F7">
        <w:rPr>
          <w:rFonts w:ascii="Times New Roman" w:eastAsia="Calibri" w:hAnsi="Times New Roman" w:cs="Times New Roman"/>
          <w:lang w:val="en-US"/>
        </w:rPr>
        <w:t xml:space="preserve"> but there is no equivalence of Recital 51.</w:t>
      </w:r>
      <w:r w:rsidR="00F677BA" w:rsidRPr="00B053F7">
        <w:rPr>
          <w:rStyle w:val="FootnoteReference"/>
          <w:rFonts w:ascii="Times New Roman" w:eastAsia="Calibri" w:hAnsi="Times New Roman" w:cs="Times New Roman"/>
          <w:lang w:val="en-US"/>
        </w:rPr>
        <w:footnoteReference w:id="8"/>
      </w:r>
      <w:r w:rsidRPr="00B053F7">
        <w:rPr>
          <w:rFonts w:ascii="Times New Roman" w:eastAsia="Calibri" w:hAnsi="Times New Roman" w:cs="Times New Roman"/>
          <w:lang w:val="en-US"/>
        </w:rPr>
        <w:t xml:space="preserve"> As </w:t>
      </w:r>
      <w:r w:rsidR="007F1BD3">
        <w:rPr>
          <w:rFonts w:ascii="Times New Roman" w:eastAsia="Calibri" w:hAnsi="Times New Roman" w:cs="Times New Roman"/>
          <w:lang w:val="en-US"/>
        </w:rPr>
        <w:t xml:space="preserve">explained below, this might mean that LED and its </w:t>
      </w:r>
      <w:proofErr w:type="spellStart"/>
      <w:r w:rsidR="007F1BD3">
        <w:rPr>
          <w:rFonts w:ascii="Times New Roman" w:eastAsia="Calibri" w:hAnsi="Times New Roman" w:cs="Times New Roman"/>
          <w:lang w:val="en-US"/>
        </w:rPr>
        <w:t>lex</w:t>
      </w:r>
      <w:proofErr w:type="spellEnd"/>
      <w:r w:rsidR="007F1BD3">
        <w:rPr>
          <w:rFonts w:ascii="Times New Roman" w:eastAsia="Calibri" w:hAnsi="Times New Roman" w:cs="Times New Roman"/>
          <w:lang w:val="en-US"/>
        </w:rPr>
        <w:t xml:space="preserve"> </w:t>
      </w:r>
      <w:proofErr w:type="spellStart"/>
      <w:r w:rsidR="007F1BD3">
        <w:rPr>
          <w:rFonts w:ascii="Times New Roman" w:eastAsia="Calibri" w:hAnsi="Times New Roman" w:cs="Times New Roman"/>
          <w:lang w:val="en-US"/>
        </w:rPr>
        <w:t>specialis</w:t>
      </w:r>
      <w:proofErr w:type="spellEnd"/>
      <w:r w:rsidR="007F1BD3">
        <w:rPr>
          <w:rFonts w:ascii="Times New Roman" w:eastAsia="Calibri" w:hAnsi="Times New Roman" w:cs="Times New Roman"/>
          <w:lang w:val="en-US"/>
        </w:rPr>
        <w:t>, e.g. SIS framework, includes biometric images that have</w:t>
      </w:r>
      <w:r w:rsidRPr="00B053F7">
        <w:rPr>
          <w:rFonts w:ascii="Times New Roman" w:eastAsia="Calibri" w:hAnsi="Times New Roman" w:cs="Times New Roman"/>
          <w:lang w:val="en-US"/>
        </w:rPr>
        <w:t xml:space="preserve"> not been technically transformed.</w:t>
      </w:r>
      <w:r w:rsidR="00611412" w:rsidRPr="00B053F7">
        <w:rPr>
          <w:rStyle w:val="FootnoteReference"/>
          <w:rFonts w:ascii="Times New Roman" w:eastAsia="Calibri" w:hAnsi="Times New Roman" w:cs="Times New Roman"/>
          <w:lang w:val="en-US"/>
        </w:rPr>
        <w:footnoteReference w:id="9"/>
      </w:r>
      <w:r w:rsidR="00AC45A0" w:rsidRPr="00B053F7">
        <w:rPr>
          <w:rFonts w:ascii="Times New Roman" w:eastAsia="Calibri" w:hAnsi="Times New Roman" w:cs="Times New Roman"/>
          <w:lang w:val="en-US"/>
        </w:rPr>
        <w:t xml:space="preserve"> </w:t>
      </w:r>
      <w:r w:rsidR="007F1BD3">
        <w:rPr>
          <w:rFonts w:ascii="Times New Roman" w:eastAsia="Calibri" w:hAnsi="Times New Roman" w:cs="Times New Roman"/>
          <w:lang w:val="en-US"/>
        </w:rPr>
        <w:t>Therefore,</w:t>
      </w:r>
      <w:r w:rsidR="00AC45A0" w:rsidRPr="00B053F7">
        <w:rPr>
          <w:rFonts w:ascii="Times New Roman" w:eastAsia="Calibri" w:hAnsi="Times New Roman" w:cs="Times New Roman"/>
          <w:lang w:val="en-US"/>
        </w:rPr>
        <w:t xml:space="preserve"> biometric images, such as photographs</w:t>
      </w:r>
      <w:r w:rsidR="007F1BD3">
        <w:rPr>
          <w:rFonts w:ascii="Times New Roman" w:eastAsia="Calibri" w:hAnsi="Times New Roman" w:cs="Times New Roman"/>
          <w:lang w:val="en-US"/>
        </w:rPr>
        <w:t>,</w:t>
      </w:r>
      <w:r w:rsidR="00AC45A0" w:rsidRPr="00B053F7">
        <w:rPr>
          <w:rFonts w:ascii="Times New Roman" w:eastAsia="Calibri" w:hAnsi="Times New Roman" w:cs="Times New Roman"/>
          <w:lang w:val="en-US"/>
        </w:rPr>
        <w:t xml:space="preserve"> can be considered biometric data under this regulation.</w:t>
      </w:r>
      <w:r w:rsidR="00AC45A0" w:rsidRPr="00B053F7">
        <w:rPr>
          <w:rFonts w:ascii="Times New Roman" w:hAnsi="Times New Roman" w:cs="Times New Roman"/>
          <w:lang w:val="en-US"/>
        </w:rPr>
        <w:t xml:space="preserve"> </w:t>
      </w:r>
    </w:p>
    <w:p w14:paraId="55602D5D" w14:textId="77777777" w:rsidR="00126473" w:rsidRPr="00B053F7" w:rsidRDefault="00E00F13" w:rsidP="00D82F12">
      <w:pPr>
        <w:spacing w:line="257" w:lineRule="auto"/>
        <w:jc w:val="both"/>
        <w:rPr>
          <w:rFonts w:ascii="Times New Roman" w:hAnsi="Times New Roman" w:cs="Times New Roman"/>
          <w:lang w:val="en-US"/>
        </w:rPr>
      </w:pPr>
      <w:r w:rsidRPr="00B053F7">
        <w:rPr>
          <w:rFonts w:ascii="Times New Roman" w:eastAsia="Calibri" w:hAnsi="Times New Roman" w:cs="Times New Roman"/>
          <w:lang w:val="en-US"/>
        </w:rPr>
        <w:t xml:space="preserve"> </w:t>
      </w:r>
    </w:p>
    <w:p w14:paraId="65B93C19" w14:textId="77777777" w:rsidR="00126473" w:rsidRPr="00B053F7" w:rsidRDefault="00E00F13" w:rsidP="00D82F12">
      <w:pPr>
        <w:pStyle w:val="Heading2"/>
        <w:jc w:val="both"/>
        <w:rPr>
          <w:rFonts w:ascii="Times New Roman" w:hAnsi="Times New Roman" w:cs="Times New Roman"/>
          <w:lang w:val="en-US"/>
        </w:rPr>
      </w:pPr>
      <w:r w:rsidRPr="00B053F7">
        <w:rPr>
          <w:rFonts w:ascii="Times New Roman" w:eastAsia="Calibri Light" w:hAnsi="Times New Roman" w:cs="Times New Roman"/>
          <w:lang w:val="en-US"/>
        </w:rPr>
        <w:t>1.3</w:t>
      </w:r>
      <w:r w:rsidRPr="00B053F7">
        <w:rPr>
          <w:rFonts w:ascii="Times New Roman" w:hAnsi="Times New Roman" w:cs="Times New Roman"/>
          <w:lang w:val="en-US"/>
        </w:rPr>
        <w:t>. AIA proposal</w:t>
      </w:r>
    </w:p>
    <w:p w14:paraId="3153AFAB" w14:textId="47470621" w:rsidR="00A62D27" w:rsidRPr="00B053F7" w:rsidRDefault="00E00F13" w:rsidP="00D82F12">
      <w:pPr>
        <w:jc w:val="both"/>
        <w:rPr>
          <w:rFonts w:ascii="Times New Roman" w:hAnsi="Times New Roman" w:cs="Times New Roman"/>
          <w:lang w:val="en-US"/>
        </w:rPr>
      </w:pPr>
      <w:r w:rsidRPr="00B053F7">
        <w:rPr>
          <w:rFonts w:ascii="Times New Roman" w:hAnsi="Times New Roman" w:cs="Times New Roman"/>
          <w:lang w:val="en-US"/>
        </w:rPr>
        <w:t xml:space="preserve"> AIA proposal</w:t>
      </w:r>
      <w:r w:rsidRPr="00B053F7">
        <w:rPr>
          <w:rStyle w:val="FootnoteReference"/>
          <w:rFonts w:ascii="Times New Roman" w:hAnsi="Times New Roman" w:cs="Times New Roman"/>
          <w:lang w:val="en-US"/>
        </w:rPr>
        <w:footnoteReference w:id="10"/>
      </w:r>
      <w:r w:rsidRPr="00B053F7">
        <w:rPr>
          <w:rFonts w:ascii="Times New Roman" w:hAnsi="Times New Roman" w:cs="Times New Roman"/>
          <w:lang w:val="en-US"/>
        </w:rPr>
        <w:t xml:space="preserve"> is part of the European AI Strategy, which aims to mak</w:t>
      </w:r>
      <w:r w:rsidR="007F1BD3">
        <w:rPr>
          <w:rFonts w:ascii="Times New Roman" w:hAnsi="Times New Roman" w:cs="Times New Roman"/>
          <w:lang w:val="en-US"/>
        </w:rPr>
        <w:t>e</w:t>
      </w:r>
      <w:r w:rsidRPr="00B053F7">
        <w:rPr>
          <w:rFonts w:ascii="Times New Roman" w:hAnsi="Times New Roman" w:cs="Times New Roman"/>
          <w:lang w:val="en-US"/>
        </w:rPr>
        <w:t xml:space="preserve"> the EU a world-class hub for AI and ensur</w:t>
      </w:r>
      <w:r w:rsidR="007F1BD3">
        <w:rPr>
          <w:rFonts w:ascii="Times New Roman" w:hAnsi="Times New Roman" w:cs="Times New Roman"/>
          <w:lang w:val="en-US"/>
        </w:rPr>
        <w:t>e</w:t>
      </w:r>
      <w:r w:rsidRPr="00B053F7">
        <w:rPr>
          <w:rFonts w:ascii="Times New Roman" w:hAnsi="Times New Roman" w:cs="Times New Roman"/>
          <w:lang w:val="en-US"/>
        </w:rPr>
        <w:t xml:space="preserve"> that AI is human-centric and trustworthy.</w:t>
      </w:r>
      <w:r w:rsidRPr="00B053F7">
        <w:rPr>
          <w:rStyle w:val="FootnoteReference"/>
          <w:rFonts w:ascii="Times New Roman" w:hAnsi="Times New Roman" w:cs="Times New Roman"/>
        </w:rPr>
        <w:footnoteReference w:id="11"/>
      </w:r>
      <w:r w:rsidRPr="00B053F7">
        <w:rPr>
          <w:rStyle w:val="FootnoteReference"/>
          <w:rFonts w:ascii="Times New Roman" w:hAnsi="Times New Roman" w:cs="Times New Roman"/>
          <w:lang w:val="en-US"/>
        </w:rPr>
        <w:t xml:space="preserve"> </w:t>
      </w:r>
      <w:r w:rsidRPr="00B053F7">
        <w:rPr>
          <w:rFonts w:ascii="Times New Roman" w:hAnsi="Times New Roman" w:cs="Times New Roman"/>
          <w:lang w:val="en-US"/>
        </w:rPr>
        <w:t xml:space="preserve">The AIA proposes a risk-based approach to </w:t>
      </w:r>
      <w:r w:rsidR="007F1BD3">
        <w:rPr>
          <w:rFonts w:ascii="Times New Roman" w:hAnsi="Times New Roman" w:cs="Times New Roman"/>
          <w:lang w:val="en-US"/>
        </w:rPr>
        <w:t>using, developing, and deploying AI systems based on four</w:t>
      </w:r>
      <w:r w:rsidRPr="00B053F7">
        <w:rPr>
          <w:rFonts w:ascii="Times New Roman" w:hAnsi="Times New Roman" w:cs="Times New Roman"/>
          <w:lang w:val="en-US"/>
        </w:rPr>
        <w:t xml:space="preserve"> levels of risk: unacceptable risk, high risk, limited risk, and minimal risk. In the AIA Proposal, </w:t>
      </w:r>
      <w:r w:rsidR="007F1BD3">
        <w:rPr>
          <w:rFonts w:ascii="Times New Roman" w:hAnsi="Times New Roman" w:cs="Times New Roman"/>
          <w:lang w:val="en-US"/>
        </w:rPr>
        <w:t>'</w:t>
      </w:r>
      <w:r w:rsidRPr="00B053F7">
        <w:rPr>
          <w:rFonts w:ascii="Times New Roman" w:hAnsi="Times New Roman" w:cs="Times New Roman"/>
          <w:lang w:val="en-US"/>
        </w:rPr>
        <w:t>real-time</w:t>
      </w:r>
      <w:r w:rsidR="007F1BD3">
        <w:rPr>
          <w:rFonts w:ascii="Times New Roman" w:hAnsi="Times New Roman" w:cs="Times New Roman"/>
          <w:lang w:val="en-US"/>
        </w:rPr>
        <w:t>'</w:t>
      </w:r>
      <w:r w:rsidRPr="00B053F7">
        <w:rPr>
          <w:rFonts w:ascii="Times New Roman" w:hAnsi="Times New Roman" w:cs="Times New Roman"/>
          <w:lang w:val="en-US"/>
        </w:rPr>
        <w:t xml:space="preserve"> and </w:t>
      </w:r>
      <w:r w:rsidR="007F1BD3">
        <w:rPr>
          <w:rFonts w:ascii="Times New Roman" w:hAnsi="Times New Roman" w:cs="Times New Roman"/>
          <w:lang w:val="en-US"/>
        </w:rPr>
        <w:t>'</w:t>
      </w:r>
      <w:r w:rsidRPr="00B053F7">
        <w:rPr>
          <w:rFonts w:ascii="Times New Roman" w:hAnsi="Times New Roman" w:cs="Times New Roman"/>
          <w:lang w:val="en-US"/>
        </w:rPr>
        <w:t>post</w:t>
      </w:r>
      <w:r w:rsidR="007F1BD3">
        <w:rPr>
          <w:rFonts w:ascii="Times New Roman" w:hAnsi="Times New Roman" w:cs="Times New Roman"/>
          <w:lang w:val="en-US"/>
        </w:rPr>
        <w:t>'</w:t>
      </w:r>
      <w:r w:rsidRPr="00B053F7">
        <w:rPr>
          <w:rFonts w:ascii="Times New Roman" w:hAnsi="Times New Roman" w:cs="Times New Roman"/>
          <w:lang w:val="en-US"/>
        </w:rPr>
        <w:t xml:space="preserve"> remote biometric identification and categori</w:t>
      </w:r>
      <w:r w:rsidR="007F1BD3">
        <w:rPr>
          <w:rFonts w:ascii="Times New Roman" w:hAnsi="Times New Roman" w:cs="Times New Roman"/>
          <w:lang w:val="en-US"/>
        </w:rPr>
        <w:t>z</w:t>
      </w:r>
      <w:r w:rsidRPr="00B053F7">
        <w:rPr>
          <w:rFonts w:ascii="Times New Roman" w:hAnsi="Times New Roman" w:cs="Times New Roman"/>
          <w:lang w:val="en-US"/>
        </w:rPr>
        <w:t>ation AI systems are considered high risk and subject to strict requirements</w:t>
      </w:r>
      <w:r w:rsidR="007F1BD3">
        <w:rPr>
          <w:rFonts w:ascii="Times New Roman" w:hAnsi="Times New Roman" w:cs="Times New Roman"/>
          <w:lang w:val="en-US"/>
        </w:rPr>
        <w:t>,</w:t>
      </w:r>
      <w:r w:rsidRPr="00B053F7">
        <w:rPr>
          <w:rFonts w:ascii="Times New Roman" w:hAnsi="Times New Roman" w:cs="Times New Roman"/>
          <w:lang w:val="en-US"/>
        </w:rPr>
        <w:t xml:space="preserve"> and the use of remote biometric identification in public spaces for law enforcement purposes is prohibited except for </w:t>
      </w:r>
      <w:r w:rsidR="007F1BD3">
        <w:rPr>
          <w:rFonts w:ascii="Times New Roman" w:hAnsi="Times New Roman" w:cs="Times New Roman"/>
          <w:lang w:val="en-US"/>
        </w:rPr>
        <w:t>'</w:t>
      </w:r>
      <w:r w:rsidRPr="00B053F7">
        <w:rPr>
          <w:rFonts w:ascii="Times New Roman" w:hAnsi="Times New Roman" w:cs="Times New Roman"/>
          <w:lang w:val="en-US"/>
        </w:rPr>
        <w:t>(</w:t>
      </w:r>
      <w:proofErr w:type="spellStart"/>
      <w:r w:rsidRPr="00B053F7">
        <w:rPr>
          <w:rFonts w:ascii="Times New Roman" w:hAnsi="Times New Roman" w:cs="Times New Roman"/>
          <w:lang w:val="en-US"/>
        </w:rPr>
        <w:t>i</w:t>
      </w:r>
      <w:proofErr w:type="spellEnd"/>
      <w:r w:rsidRPr="00B053F7">
        <w:rPr>
          <w:rFonts w:ascii="Times New Roman" w:hAnsi="Times New Roman" w:cs="Times New Roman"/>
          <w:lang w:val="en-US"/>
        </w:rPr>
        <w:t>) the targeted search for specific potential victims of crime, including missing children; (ii)the prevention of a specific, substantial and imminent threat to the life or physical safety of natural persons or a terrorist attack and (iii) the detection, locali</w:t>
      </w:r>
      <w:r w:rsidR="007F1BD3">
        <w:rPr>
          <w:rFonts w:ascii="Times New Roman" w:hAnsi="Times New Roman" w:cs="Times New Roman"/>
          <w:lang w:val="en-US"/>
        </w:rPr>
        <w:t>z</w:t>
      </w:r>
      <w:r w:rsidRPr="00B053F7">
        <w:rPr>
          <w:rFonts w:ascii="Times New Roman" w:hAnsi="Times New Roman" w:cs="Times New Roman"/>
          <w:lang w:val="en-US"/>
        </w:rPr>
        <w:t>ation, identification or prosecution of a perpetrator or suspect of a criminal offen</w:t>
      </w:r>
      <w:r w:rsidR="007F1BD3">
        <w:rPr>
          <w:rFonts w:ascii="Times New Roman" w:hAnsi="Times New Roman" w:cs="Times New Roman"/>
          <w:lang w:val="en-US"/>
        </w:rPr>
        <w:t>s</w:t>
      </w:r>
      <w:r w:rsidRPr="00B053F7">
        <w:rPr>
          <w:rFonts w:ascii="Times New Roman" w:hAnsi="Times New Roman" w:cs="Times New Roman"/>
          <w:lang w:val="en-US"/>
        </w:rPr>
        <w:t>e referred to in Article 2(2) of Council Framework Decision 2002/584/JHA 62 and punishable in the Member State concerned by a custodial sentence or a detention order for a maximum period of at least three years, as determined by the law of that Member State.</w:t>
      </w:r>
      <w:r w:rsidR="007F1BD3">
        <w:rPr>
          <w:rFonts w:ascii="Times New Roman" w:hAnsi="Times New Roman" w:cs="Times New Roman"/>
          <w:lang w:val="en-US"/>
        </w:rPr>
        <w:t>'</w:t>
      </w:r>
      <w:r w:rsidRPr="00B053F7">
        <w:rPr>
          <w:rStyle w:val="FootnoteReference"/>
          <w:rFonts w:ascii="Times New Roman" w:hAnsi="Times New Roman" w:cs="Times New Roman"/>
        </w:rPr>
        <w:footnoteReference w:id="12"/>
      </w:r>
      <w:r w:rsidRPr="00B053F7">
        <w:rPr>
          <w:rFonts w:ascii="Times New Roman" w:hAnsi="Times New Roman" w:cs="Times New Roman"/>
          <w:lang w:val="en-US"/>
        </w:rPr>
        <w:t xml:space="preserve"> </w:t>
      </w:r>
    </w:p>
    <w:p w14:paraId="72870A56" w14:textId="14569CBD" w:rsidR="00AC45A0" w:rsidRPr="00B053F7" w:rsidRDefault="007F1BD3" w:rsidP="00AC45A0">
      <w:pPr>
        <w:jc w:val="both"/>
        <w:rPr>
          <w:rFonts w:ascii="Times New Roman" w:eastAsia="Calibri" w:hAnsi="Times New Roman" w:cs="Times New Roman"/>
          <w:u w:val="single"/>
          <w:lang w:val="en-GB"/>
        </w:rPr>
      </w:pPr>
      <w:r w:rsidRPr="00B053F7">
        <w:rPr>
          <w:rFonts w:ascii="Times New Roman" w:hAnsi="Times New Roman" w:cs="Times New Roman"/>
          <w:lang w:val="en-GB"/>
        </w:rPr>
        <w:t>AIA</w:t>
      </w:r>
      <w:r>
        <w:rPr>
          <w:rFonts w:ascii="Times New Roman" w:hAnsi="Times New Roman" w:cs="Times New Roman"/>
          <w:lang w:val="en-GB"/>
        </w:rPr>
        <w:t>'s</w:t>
      </w:r>
      <w:r w:rsidR="00AC45A0" w:rsidRPr="00B053F7">
        <w:rPr>
          <w:rFonts w:ascii="Times New Roman" w:hAnsi="Times New Roman" w:cs="Times New Roman"/>
          <w:lang w:val="en-GB"/>
        </w:rPr>
        <w:t xml:space="preserve"> attempt aims to broaden the scope of biometric data beyond its definition </w:t>
      </w:r>
      <w:r>
        <w:rPr>
          <w:rFonts w:ascii="Times New Roman" w:hAnsi="Times New Roman" w:cs="Times New Roman"/>
          <w:lang w:val="en-GB"/>
        </w:rPr>
        <w:t>outlined</w:t>
      </w:r>
      <w:r w:rsidR="00AC45A0" w:rsidRPr="00B053F7">
        <w:rPr>
          <w:rFonts w:ascii="Times New Roman" w:hAnsi="Times New Roman" w:cs="Times New Roman"/>
          <w:lang w:val="en-GB"/>
        </w:rPr>
        <w:t xml:space="preserve"> in the GDPR, recognizing that unique identification may not always be the primary purpose or characteristic of all biometric data.</w:t>
      </w:r>
      <w:r w:rsidR="00AC45A0" w:rsidRPr="00B053F7">
        <w:rPr>
          <w:rStyle w:val="FootnoteReference"/>
          <w:rFonts w:ascii="Times New Roman" w:hAnsi="Times New Roman" w:cs="Times New Roman"/>
          <w:lang w:val="en-GB"/>
        </w:rPr>
        <w:footnoteReference w:id="13"/>
      </w:r>
      <w:r w:rsidR="00AC45A0" w:rsidRPr="00B053F7">
        <w:rPr>
          <w:rFonts w:ascii="Times New Roman" w:hAnsi="Times New Roman" w:cs="Times New Roman"/>
          <w:lang w:val="en-GB"/>
        </w:rPr>
        <w:t xml:space="preserve"> </w:t>
      </w:r>
      <w:r>
        <w:rPr>
          <w:rFonts w:ascii="Times New Roman" w:hAnsi="Times New Roman" w:cs="Times New Roman"/>
          <w:lang w:val="en-GB"/>
        </w:rPr>
        <w:t>For example, u</w:t>
      </w:r>
      <w:r w:rsidR="00AC45A0" w:rsidRPr="00B053F7">
        <w:rPr>
          <w:rFonts w:ascii="Times New Roman" w:hAnsi="Times New Roman" w:cs="Times New Roman"/>
          <w:lang w:val="en-GB"/>
        </w:rPr>
        <w:t xml:space="preserve">nder the current </w:t>
      </w:r>
      <w:r>
        <w:rPr>
          <w:rFonts w:ascii="Times New Roman" w:hAnsi="Times New Roman" w:cs="Times New Roman"/>
          <w:lang w:val="en-GB"/>
        </w:rPr>
        <w:t>P</w:t>
      </w:r>
      <w:r w:rsidR="00AC45A0" w:rsidRPr="00B053F7">
        <w:rPr>
          <w:rFonts w:ascii="Times New Roman" w:hAnsi="Times New Roman" w:cs="Times New Roman"/>
          <w:lang w:val="en-GB"/>
        </w:rPr>
        <w:t xml:space="preserve">roposal, </w:t>
      </w:r>
      <w:r w:rsidR="00AC45A0" w:rsidRPr="00B053F7">
        <w:rPr>
          <w:rFonts w:ascii="Times New Roman" w:eastAsia="Calibri" w:hAnsi="Times New Roman" w:cs="Times New Roman"/>
          <w:lang w:val="en-US"/>
        </w:rPr>
        <w:t xml:space="preserve">biometric data processed by remote biometric identification systems are considered sensitive data. However, the status of other types of </w:t>
      </w:r>
      <w:r>
        <w:rPr>
          <w:rFonts w:ascii="Times New Roman" w:eastAsia="Calibri" w:hAnsi="Times New Roman" w:cs="Times New Roman"/>
          <w:lang w:val="en-US"/>
        </w:rPr>
        <w:t>'</w:t>
      </w:r>
      <w:r w:rsidR="00AC45A0" w:rsidRPr="00B053F7">
        <w:rPr>
          <w:rFonts w:ascii="Times New Roman" w:eastAsia="Calibri" w:hAnsi="Times New Roman" w:cs="Times New Roman"/>
          <w:lang w:val="en-US"/>
        </w:rPr>
        <w:t xml:space="preserve">biometric </w:t>
      </w:r>
      <w:r w:rsidR="00AC45A0" w:rsidRPr="00B053F7">
        <w:rPr>
          <w:rFonts w:ascii="Times New Roman" w:eastAsia="Calibri" w:hAnsi="Times New Roman" w:cs="Times New Roman"/>
          <w:lang w:val="en-US"/>
        </w:rPr>
        <w:lastRenderedPageBreak/>
        <w:t>data</w:t>
      </w:r>
      <w:r>
        <w:rPr>
          <w:rFonts w:ascii="Times New Roman" w:eastAsia="Calibri" w:hAnsi="Times New Roman" w:cs="Times New Roman"/>
          <w:lang w:val="en-US"/>
        </w:rPr>
        <w:t>'</w:t>
      </w:r>
      <w:r w:rsidR="00AC45A0" w:rsidRPr="00B053F7">
        <w:rPr>
          <w:rFonts w:ascii="Times New Roman" w:eastAsia="Calibri" w:hAnsi="Times New Roman" w:cs="Times New Roman"/>
          <w:lang w:val="en-US"/>
        </w:rPr>
        <w:t xml:space="preserve"> processed by emotion recognition systems or biometric categorization systems</w:t>
      </w:r>
      <w:r>
        <w:rPr>
          <w:rFonts w:ascii="Times New Roman" w:eastAsia="Calibri" w:hAnsi="Times New Roman" w:cs="Times New Roman"/>
          <w:lang w:val="en-US"/>
        </w:rPr>
        <w:t>,</w:t>
      </w:r>
      <w:r>
        <w:rPr>
          <w:rFonts w:ascii="Times New Roman" w:eastAsia="Calibri" w:hAnsi="Times New Roman" w:cs="Times New Roman"/>
          <w:u w:val="single"/>
          <w:lang w:val="en-US"/>
        </w:rPr>
        <w:t xml:space="preserve"> </w:t>
      </w:r>
      <w:r w:rsidR="00AC45A0" w:rsidRPr="00B053F7">
        <w:rPr>
          <w:rFonts w:ascii="Times New Roman" w:hAnsi="Times New Roman" w:cs="Times New Roman"/>
          <w:lang w:val="en-GB"/>
        </w:rPr>
        <w:t>which are not processed for unique identification but for classification purposes, remains uncertain. Nevertheless,</w:t>
      </w:r>
      <w:r w:rsidR="00F44339">
        <w:rPr>
          <w:rFonts w:ascii="Times New Roman" w:hAnsi="Times New Roman" w:cs="Times New Roman"/>
          <w:lang w:val="en-GB"/>
        </w:rPr>
        <w:t xml:space="preserve"> </w:t>
      </w:r>
      <w:r w:rsidR="00AC45A0" w:rsidRPr="00B053F7">
        <w:rPr>
          <w:rFonts w:ascii="Times New Roman" w:hAnsi="Times New Roman" w:cs="Times New Roman"/>
          <w:lang w:val="en-GB"/>
        </w:rPr>
        <w:t>these systems reveal sensitive data such as ethnicity or health condition,</w:t>
      </w:r>
      <w:r w:rsidR="00F44339">
        <w:rPr>
          <w:rFonts w:ascii="Times New Roman" w:hAnsi="Times New Roman" w:cs="Times New Roman"/>
          <w:lang w:val="en-GB"/>
        </w:rPr>
        <w:t xml:space="preserve"> which are</w:t>
      </w:r>
      <w:r w:rsidR="00AC45A0" w:rsidRPr="00B053F7">
        <w:rPr>
          <w:rFonts w:ascii="Times New Roman" w:hAnsi="Times New Roman" w:cs="Times New Roman"/>
          <w:lang w:val="en-GB"/>
        </w:rPr>
        <w:t xml:space="preserve"> regarded as sensitive data.</w:t>
      </w:r>
      <w:r w:rsidR="00AC45A0" w:rsidRPr="00B053F7">
        <w:rPr>
          <w:rStyle w:val="FootnoteReference"/>
          <w:rFonts w:ascii="Times New Roman" w:hAnsi="Times New Roman" w:cs="Times New Roman"/>
          <w:lang w:val="en-GB"/>
        </w:rPr>
        <w:footnoteReference w:id="14"/>
      </w:r>
    </w:p>
    <w:p w14:paraId="41A46F91" w14:textId="77777777" w:rsidR="00AC45A0" w:rsidRPr="00B053F7" w:rsidRDefault="00AC45A0" w:rsidP="00AC45A0">
      <w:pPr>
        <w:jc w:val="both"/>
        <w:rPr>
          <w:rFonts w:ascii="Times New Roman" w:eastAsia="Calibri" w:hAnsi="Times New Roman" w:cs="Times New Roman"/>
          <w:lang w:val="en-US"/>
        </w:rPr>
      </w:pPr>
      <w:r w:rsidRPr="00B053F7">
        <w:rPr>
          <w:rFonts w:ascii="Times New Roman" w:eastAsia="Calibri" w:hAnsi="Times New Roman" w:cs="Times New Roman"/>
          <w:lang w:val="en-US"/>
        </w:rPr>
        <w:t>The compromise text, adopted by the main committees of the European Parliament, distinguishes biometric data as defined in the GDPR from biometrics-based data.</w:t>
      </w:r>
      <w:r w:rsidRPr="00B053F7">
        <w:rPr>
          <w:rFonts w:ascii="Times New Roman" w:hAnsi="Times New Roman" w:cs="Times New Roman"/>
          <w:lang w:val="en-GB"/>
        </w:rPr>
        <w:t xml:space="preserve"> The latter is defined in the same way as in the GDPR, without specifying the purpose of processing. This category encompasses data generated by biometrics-based systems, including emotion recognition or categorization systems. Additionally, the text provides new definitions for biometric identification and biometric verification.</w:t>
      </w:r>
      <w:r w:rsidRPr="00B053F7">
        <w:rPr>
          <w:rStyle w:val="FootnoteReference"/>
          <w:rFonts w:ascii="Times New Roman" w:eastAsia="Calibri" w:hAnsi="Times New Roman" w:cs="Times New Roman"/>
          <w:lang w:val="en-US"/>
        </w:rPr>
        <w:footnoteReference w:id="15"/>
      </w:r>
    </w:p>
    <w:p w14:paraId="5C58DDEC" w14:textId="77777777" w:rsidR="00126473" w:rsidRPr="00B053F7" w:rsidRDefault="00126473" w:rsidP="00D82F12">
      <w:pPr>
        <w:jc w:val="both"/>
        <w:rPr>
          <w:rFonts w:ascii="Times New Roman" w:hAnsi="Times New Roman" w:cs="Times New Roman"/>
          <w:lang w:val="en-US"/>
        </w:rPr>
      </w:pPr>
    </w:p>
    <w:p w14:paraId="5846952D" w14:textId="128E1779" w:rsidR="008D1993" w:rsidRPr="00B053F7" w:rsidRDefault="00E00F13" w:rsidP="00D82F12">
      <w:pPr>
        <w:pStyle w:val="Heading2"/>
        <w:jc w:val="both"/>
        <w:rPr>
          <w:rFonts w:ascii="Times New Roman" w:hAnsi="Times New Roman" w:cs="Times New Roman"/>
          <w:lang w:val="en-US"/>
        </w:rPr>
      </w:pPr>
      <w:r w:rsidRPr="00B053F7">
        <w:rPr>
          <w:rFonts w:ascii="Times New Roman" w:eastAsiaTheme="minorHAnsi" w:hAnsi="Times New Roman" w:cs="Times New Roman"/>
          <w:color w:val="auto"/>
          <w:sz w:val="22"/>
          <w:szCs w:val="22"/>
          <w:lang w:val="en-US"/>
        </w:rPr>
        <w:t xml:space="preserve">1.4. </w:t>
      </w:r>
      <w:proofErr w:type="spellStart"/>
      <w:r w:rsidR="007B0182" w:rsidRPr="007B0182">
        <w:rPr>
          <w:rFonts w:ascii="Times New Roman" w:hAnsi="Times New Roman" w:cs="Times New Roman"/>
          <w:sz w:val="24"/>
          <w:szCs w:val="24"/>
          <w:lang w:val="en-GB"/>
        </w:rPr>
        <w:t>eIDAS</w:t>
      </w:r>
      <w:proofErr w:type="spellEnd"/>
      <w:r w:rsidR="007B0182" w:rsidRPr="00B053F7">
        <w:rPr>
          <w:rFonts w:ascii="Times New Roman" w:hAnsi="Times New Roman" w:cs="Times New Roman"/>
          <w:lang w:val="en-US"/>
        </w:rPr>
        <w:t xml:space="preserve"> </w:t>
      </w:r>
      <w:r w:rsidRPr="00B053F7">
        <w:rPr>
          <w:rFonts w:ascii="Times New Roman" w:hAnsi="Times New Roman" w:cs="Times New Roman"/>
          <w:lang w:val="en-US"/>
        </w:rPr>
        <w:t xml:space="preserve">and the amending </w:t>
      </w:r>
      <w:r w:rsidR="007F1BD3">
        <w:rPr>
          <w:rFonts w:ascii="Times New Roman" w:hAnsi="Times New Roman" w:cs="Times New Roman"/>
          <w:lang w:val="en-US"/>
        </w:rPr>
        <w:t>P</w:t>
      </w:r>
      <w:r w:rsidRPr="00B053F7">
        <w:rPr>
          <w:rFonts w:ascii="Times New Roman" w:hAnsi="Times New Roman" w:cs="Times New Roman"/>
          <w:lang w:val="en-US"/>
        </w:rPr>
        <w:t>roposal (</w:t>
      </w:r>
      <w:proofErr w:type="spellStart"/>
      <w:r w:rsidR="007B0182" w:rsidRPr="007B0182">
        <w:rPr>
          <w:rFonts w:ascii="Times New Roman" w:hAnsi="Times New Roman" w:cs="Times New Roman"/>
          <w:sz w:val="24"/>
          <w:szCs w:val="24"/>
          <w:lang w:val="en-GB"/>
        </w:rPr>
        <w:t>eIDAS</w:t>
      </w:r>
      <w:proofErr w:type="spellEnd"/>
      <w:r w:rsidR="007B0182" w:rsidRPr="00B053F7">
        <w:rPr>
          <w:rFonts w:ascii="Times New Roman" w:hAnsi="Times New Roman" w:cs="Times New Roman"/>
          <w:lang w:val="en-US"/>
        </w:rPr>
        <w:t xml:space="preserve"> </w:t>
      </w:r>
      <w:r w:rsidRPr="00B053F7">
        <w:rPr>
          <w:rFonts w:ascii="Times New Roman" w:hAnsi="Times New Roman" w:cs="Times New Roman"/>
          <w:lang w:val="en-US"/>
        </w:rPr>
        <w:t>2.0)</w:t>
      </w:r>
    </w:p>
    <w:p w14:paraId="26D5D583" w14:textId="77777777" w:rsidR="0054791F" w:rsidRPr="00B053F7" w:rsidRDefault="0054791F" w:rsidP="00D82F12">
      <w:pPr>
        <w:jc w:val="both"/>
        <w:rPr>
          <w:rFonts w:ascii="Times New Roman" w:hAnsi="Times New Roman" w:cs="Times New Roman"/>
          <w:lang w:val="en-US"/>
        </w:rPr>
      </w:pPr>
    </w:p>
    <w:p w14:paraId="746CC739" w14:textId="17F179BA" w:rsidR="006D68EC" w:rsidRPr="007B0182" w:rsidRDefault="00E00F13" w:rsidP="00117666">
      <w:pPr>
        <w:jc w:val="both"/>
        <w:rPr>
          <w:rFonts w:ascii="Times New Roman" w:hAnsi="Times New Roman" w:cs="Times New Roman"/>
          <w:sz w:val="24"/>
          <w:szCs w:val="24"/>
          <w:lang w:val="en-US"/>
        </w:rPr>
      </w:pPr>
      <w:r w:rsidRPr="007B0182">
        <w:rPr>
          <w:rFonts w:ascii="Times New Roman" w:hAnsi="Times New Roman" w:cs="Times New Roman"/>
          <w:sz w:val="24"/>
          <w:szCs w:val="24"/>
          <w:lang w:val="en-US"/>
        </w:rPr>
        <w:t>Regulation (EU) No 910/2014</w:t>
      </w:r>
      <w:r w:rsidRPr="007B0182">
        <w:rPr>
          <w:rStyle w:val="FootnoteReference"/>
          <w:rFonts w:ascii="Times New Roman" w:hAnsi="Times New Roman" w:cs="Times New Roman"/>
          <w:sz w:val="24"/>
          <w:szCs w:val="24"/>
          <w:lang w:val="en-US"/>
        </w:rPr>
        <w:footnoteReference w:id="16"/>
      </w:r>
      <w:r w:rsidRPr="007B0182">
        <w:rPr>
          <w:rFonts w:ascii="Times New Roman" w:hAnsi="Times New Roman" w:cs="Times New Roman"/>
          <w:sz w:val="24"/>
          <w:szCs w:val="24"/>
          <w:lang w:val="en-US"/>
        </w:rPr>
        <w:t xml:space="preserve"> regulates trust in online identity verification through designated intermediaries. In connection with the review of this regulation (also known as</w:t>
      </w:r>
      <w:r w:rsidR="00F44339" w:rsidRPr="007B0182">
        <w:rPr>
          <w:rFonts w:ascii="Times New Roman" w:hAnsi="Times New Roman" w:cs="Times New Roman"/>
          <w:sz w:val="24"/>
          <w:szCs w:val="24"/>
          <w:lang w:val="en-GB"/>
        </w:rPr>
        <w:t xml:space="preserve"> </w:t>
      </w:r>
      <w:proofErr w:type="spellStart"/>
      <w:r w:rsidR="00F44339" w:rsidRPr="007B0182">
        <w:rPr>
          <w:rFonts w:ascii="Times New Roman" w:hAnsi="Times New Roman" w:cs="Times New Roman"/>
          <w:sz w:val="24"/>
          <w:szCs w:val="24"/>
          <w:lang w:val="en-GB"/>
        </w:rPr>
        <w:t>eIDAS</w:t>
      </w:r>
      <w:proofErr w:type="spellEnd"/>
      <w:r w:rsidRPr="007B0182">
        <w:rPr>
          <w:rFonts w:ascii="Times New Roman" w:hAnsi="Times New Roman" w:cs="Times New Roman"/>
          <w:sz w:val="24"/>
          <w:szCs w:val="24"/>
          <w:lang w:val="en-US"/>
        </w:rPr>
        <w:t xml:space="preserve">), the European Commission published a proposal for a European Digital Identity Regulation on June 3, 2021. Both the regulation and the </w:t>
      </w:r>
      <w:r w:rsidR="007F1BD3">
        <w:rPr>
          <w:rFonts w:ascii="Times New Roman" w:hAnsi="Times New Roman" w:cs="Times New Roman"/>
          <w:sz w:val="24"/>
          <w:szCs w:val="24"/>
          <w:lang w:val="en-US"/>
        </w:rPr>
        <w:t>P</w:t>
      </w:r>
      <w:r w:rsidRPr="007B0182">
        <w:rPr>
          <w:rFonts w:ascii="Times New Roman" w:hAnsi="Times New Roman" w:cs="Times New Roman"/>
          <w:sz w:val="24"/>
          <w:szCs w:val="24"/>
          <w:lang w:val="en-US"/>
        </w:rPr>
        <w:t xml:space="preserve">roposal do not </w:t>
      </w:r>
      <w:r w:rsidR="007F1BD3">
        <w:rPr>
          <w:rFonts w:ascii="Times New Roman" w:hAnsi="Times New Roman" w:cs="Times New Roman"/>
          <w:sz w:val="24"/>
          <w:szCs w:val="24"/>
          <w:lang w:val="en-US"/>
        </w:rPr>
        <w:t>define</w:t>
      </w:r>
      <w:r w:rsidRPr="007B0182">
        <w:rPr>
          <w:rFonts w:ascii="Times New Roman" w:hAnsi="Times New Roman" w:cs="Times New Roman"/>
          <w:sz w:val="24"/>
          <w:szCs w:val="24"/>
          <w:lang w:val="en-US"/>
        </w:rPr>
        <w:t xml:space="preserve"> biometric data. However, biometrics are used to refer to the level of risks and assurance they pose/provide. </w:t>
      </w:r>
      <w:proofErr w:type="spellStart"/>
      <w:r w:rsidR="00F44339" w:rsidRPr="007B0182">
        <w:rPr>
          <w:rFonts w:ascii="Times New Roman" w:hAnsi="Times New Roman" w:cs="Times New Roman"/>
          <w:sz w:val="24"/>
          <w:szCs w:val="24"/>
          <w:lang w:val="en-GB"/>
        </w:rPr>
        <w:t>eIDAS</w:t>
      </w:r>
      <w:proofErr w:type="spellEnd"/>
      <w:r w:rsidR="00F44339" w:rsidRPr="007B0182">
        <w:rPr>
          <w:rFonts w:ascii="Times New Roman" w:hAnsi="Times New Roman" w:cs="Times New Roman"/>
          <w:sz w:val="24"/>
          <w:szCs w:val="24"/>
          <w:lang w:val="en-US"/>
        </w:rPr>
        <w:t xml:space="preserve"> </w:t>
      </w:r>
      <w:r w:rsidR="007C292B" w:rsidRPr="007B0182">
        <w:rPr>
          <w:rFonts w:ascii="Times New Roman" w:hAnsi="Times New Roman" w:cs="Times New Roman"/>
          <w:sz w:val="24"/>
          <w:szCs w:val="24"/>
          <w:lang w:val="en-US"/>
        </w:rPr>
        <w:t>refers to authentication based on biometric data as an assurance factor.</w:t>
      </w:r>
      <w:r w:rsidR="007C292B" w:rsidRPr="007B0182">
        <w:rPr>
          <w:rStyle w:val="FootnoteReference"/>
          <w:rFonts w:ascii="Times New Roman" w:hAnsi="Times New Roman" w:cs="Times New Roman"/>
          <w:sz w:val="24"/>
          <w:szCs w:val="24"/>
          <w:lang w:val="en-US"/>
        </w:rPr>
        <w:footnoteReference w:id="17"/>
      </w:r>
      <w:r w:rsidR="007C292B" w:rsidRPr="007B0182">
        <w:rPr>
          <w:rFonts w:ascii="Times New Roman" w:hAnsi="Times New Roman" w:cs="Times New Roman"/>
          <w:sz w:val="24"/>
          <w:szCs w:val="24"/>
          <w:lang w:val="en-US"/>
        </w:rPr>
        <w:t xml:space="preserve"> </w:t>
      </w:r>
      <w:r w:rsidRPr="007B0182">
        <w:rPr>
          <w:rFonts w:ascii="Times New Roman" w:hAnsi="Times New Roman" w:cs="Times New Roman"/>
          <w:sz w:val="24"/>
          <w:szCs w:val="24"/>
          <w:lang w:val="en-US"/>
        </w:rPr>
        <w:t xml:space="preserve">For instance, Recital 11 of the Proposal indicates that the stakeholders should </w:t>
      </w:r>
      <w:r w:rsidR="007F1BD3">
        <w:rPr>
          <w:rFonts w:ascii="Times New Roman" w:hAnsi="Times New Roman" w:cs="Times New Roman"/>
          <w:sz w:val="24"/>
          <w:szCs w:val="24"/>
          <w:lang w:val="en-US"/>
        </w:rPr>
        <w:t>consider</w:t>
      </w:r>
      <w:r w:rsidRPr="007B0182">
        <w:rPr>
          <w:rFonts w:ascii="Times New Roman" w:hAnsi="Times New Roman" w:cs="Times New Roman"/>
          <w:sz w:val="24"/>
          <w:szCs w:val="24"/>
          <w:lang w:val="en-US"/>
        </w:rPr>
        <w:t xml:space="preserve"> the different levels of risk and states that</w:t>
      </w:r>
      <w:r w:rsidR="007F1BD3">
        <w:rPr>
          <w:rFonts w:ascii="Times New Roman" w:hAnsi="Times New Roman" w:cs="Times New Roman"/>
          <w:sz w:val="24"/>
          <w:szCs w:val="24"/>
          <w:lang w:val="en-US"/>
        </w:rPr>
        <w:t xml:space="preserve">" </w:t>
      </w:r>
      <w:r w:rsidRPr="007B0182">
        <w:rPr>
          <w:rFonts w:ascii="Times New Roman" w:hAnsi="Times New Roman" w:cs="Times New Roman"/>
          <w:sz w:val="24"/>
          <w:szCs w:val="24"/>
          <w:lang w:val="en-US"/>
        </w:rPr>
        <w:t>using biometrics to authenticate is one of the identification methods providing a high level of confidence.</w:t>
      </w:r>
      <w:r w:rsidR="007F1BD3">
        <w:rPr>
          <w:rFonts w:ascii="Times New Roman" w:hAnsi="Times New Roman" w:cs="Times New Roman"/>
          <w:sz w:val="24"/>
          <w:szCs w:val="24"/>
          <w:lang w:val="en-US"/>
        </w:rPr>
        <w:t>"</w:t>
      </w:r>
      <w:r w:rsidRPr="007B0182">
        <w:rPr>
          <w:rFonts w:ascii="Times New Roman" w:hAnsi="Times New Roman" w:cs="Times New Roman"/>
          <w:sz w:val="24"/>
          <w:szCs w:val="24"/>
          <w:lang w:val="en-US"/>
        </w:rPr>
        <w:t xml:space="preserve"> Moreover, the Proposal refers to the GDPR, acknowledging </w:t>
      </w:r>
      <w:r w:rsidR="007F1BD3">
        <w:rPr>
          <w:rFonts w:ascii="Times New Roman" w:hAnsi="Times New Roman" w:cs="Times New Roman"/>
          <w:sz w:val="24"/>
          <w:szCs w:val="24"/>
          <w:lang w:val="en-US"/>
        </w:rPr>
        <w:t>biometric data's " sensitive nature."</w:t>
      </w:r>
      <w:r w:rsidRPr="007B0182">
        <w:rPr>
          <w:rStyle w:val="FootnoteReference"/>
          <w:rFonts w:ascii="Times New Roman" w:hAnsi="Times New Roman" w:cs="Times New Roman"/>
          <w:sz w:val="24"/>
          <w:szCs w:val="24"/>
          <w:lang w:val="en-US"/>
        </w:rPr>
        <w:footnoteReference w:id="18"/>
      </w:r>
    </w:p>
    <w:p w14:paraId="0C23BE3C" w14:textId="5790F148" w:rsidR="00E00F13" w:rsidRPr="00B053F7" w:rsidRDefault="00BB6E6E" w:rsidP="00F677BA">
      <w:pPr>
        <w:pStyle w:val="FootnoteText"/>
        <w:jc w:val="both"/>
        <w:rPr>
          <w:rFonts w:ascii="Times New Roman" w:hAnsi="Times New Roman" w:cs="Times New Roman"/>
          <w:sz w:val="24"/>
          <w:szCs w:val="24"/>
          <w:lang w:val="en-GB"/>
        </w:rPr>
      </w:pPr>
      <w:r w:rsidRPr="00B053F7">
        <w:rPr>
          <w:rFonts w:ascii="Times New Roman" w:hAnsi="Times New Roman" w:cs="Times New Roman"/>
          <w:sz w:val="24"/>
          <w:szCs w:val="24"/>
          <w:lang w:val="en-GB"/>
        </w:rPr>
        <w:t>Furthermore, the position of the ITRE (Committee on Industry, Research</w:t>
      </w:r>
      <w:r w:rsidR="007F1BD3">
        <w:rPr>
          <w:rFonts w:ascii="Times New Roman" w:hAnsi="Times New Roman" w:cs="Times New Roman"/>
          <w:sz w:val="24"/>
          <w:szCs w:val="24"/>
          <w:lang w:val="en-GB"/>
        </w:rPr>
        <w:t>,</w:t>
      </w:r>
      <w:r w:rsidRPr="00B053F7">
        <w:rPr>
          <w:rFonts w:ascii="Times New Roman" w:hAnsi="Times New Roman" w:cs="Times New Roman"/>
          <w:sz w:val="24"/>
          <w:szCs w:val="24"/>
          <w:lang w:val="en-GB"/>
        </w:rPr>
        <w:t xml:space="preserve"> and Energy) suggests the likelihood of more stringent obligations for processing biometric data in the </w:t>
      </w:r>
      <w:proofErr w:type="spellStart"/>
      <w:r w:rsidR="009B26E6" w:rsidRPr="009B26E6">
        <w:rPr>
          <w:rFonts w:ascii="Times New Roman" w:hAnsi="Times New Roman" w:cs="Times New Roman"/>
          <w:sz w:val="24"/>
          <w:szCs w:val="24"/>
          <w:lang w:val="en-GB"/>
        </w:rPr>
        <w:t>eIDAS</w:t>
      </w:r>
      <w:proofErr w:type="spellEnd"/>
      <w:r w:rsidR="009B26E6" w:rsidRPr="009B26E6">
        <w:rPr>
          <w:rFonts w:ascii="Times New Roman" w:hAnsi="Times New Roman" w:cs="Times New Roman"/>
          <w:sz w:val="24"/>
          <w:szCs w:val="24"/>
          <w:lang w:val="en-GB"/>
        </w:rPr>
        <w:t xml:space="preserve"> </w:t>
      </w:r>
      <w:r w:rsidRPr="00B053F7">
        <w:rPr>
          <w:rFonts w:ascii="Times New Roman" w:hAnsi="Times New Roman" w:cs="Times New Roman"/>
          <w:sz w:val="24"/>
          <w:szCs w:val="24"/>
          <w:lang w:val="en-GB"/>
        </w:rPr>
        <w:t xml:space="preserve">2.0 regulation. </w:t>
      </w:r>
      <w:r w:rsidR="00E00F13" w:rsidRPr="00B053F7">
        <w:rPr>
          <w:rFonts w:ascii="Times New Roman" w:hAnsi="Times New Roman" w:cs="Times New Roman"/>
          <w:sz w:val="24"/>
          <w:szCs w:val="24"/>
          <w:lang w:val="en-GB"/>
        </w:rPr>
        <w:t xml:space="preserve">Compromise amendments to the Proposal, published on February 7, 2023, added that using biometrics to identify and authenticate should not be a must for using European Digital Identity Wallet. Biometric data used in the context of </w:t>
      </w:r>
      <w:proofErr w:type="spellStart"/>
      <w:r w:rsidR="00E00F13" w:rsidRPr="00B053F7">
        <w:rPr>
          <w:rFonts w:ascii="Times New Roman" w:hAnsi="Times New Roman" w:cs="Times New Roman"/>
          <w:sz w:val="24"/>
          <w:szCs w:val="24"/>
          <w:lang w:val="en-GB"/>
        </w:rPr>
        <w:t>eIDAS</w:t>
      </w:r>
      <w:proofErr w:type="spellEnd"/>
      <w:r w:rsidR="00E00F13" w:rsidRPr="00B053F7">
        <w:rPr>
          <w:rFonts w:ascii="Times New Roman" w:hAnsi="Times New Roman" w:cs="Times New Roman"/>
          <w:sz w:val="24"/>
          <w:szCs w:val="24"/>
          <w:lang w:val="en-GB"/>
        </w:rPr>
        <w:t xml:space="preserve"> should not be stored in the cloud without the explicit consent of the user. </w:t>
      </w:r>
      <w:r w:rsidR="003532D9" w:rsidRPr="00B053F7">
        <w:rPr>
          <w:rStyle w:val="doceo-font-family-base"/>
          <w:rFonts w:ascii="Times New Roman" w:hAnsi="Times New Roman" w:cs="Times New Roman"/>
          <w:bCs/>
          <w:iCs/>
          <w:sz w:val="24"/>
          <w:szCs w:val="24"/>
          <w:lang w:val="en-GB"/>
        </w:rPr>
        <w:t>The use of biometric data should be limited to specific scenarios pursuant to Article 9 of Regulation (EU) 2016/679.</w:t>
      </w:r>
      <w:r w:rsidR="003532D9" w:rsidRPr="00B053F7">
        <w:rPr>
          <w:rStyle w:val="doceo-font-family-base"/>
          <w:rFonts w:ascii="Times New Roman" w:hAnsi="Times New Roman" w:cs="Times New Roman"/>
          <w:bCs/>
          <w:iCs/>
          <w:lang w:val="en-GB"/>
        </w:rPr>
        <w:t xml:space="preserve"> </w:t>
      </w:r>
      <w:r w:rsidR="00E00F13" w:rsidRPr="00B053F7">
        <w:rPr>
          <w:rFonts w:ascii="Times New Roman" w:hAnsi="Times New Roman" w:cs="Times New Roman"/>
          <w:sz w:val="24"/>
          <w:szCs w:val="24"/>
          <w:lang w:val="en-GB"/>
        </w:rPr>
        <w:t>Moreover, stakeholders that intend to process sensitive personal information, such as health or biometric data, as defined by Article 9 GDPR</w:t>
      </w:r>
      <w:r w:rsidR="007F1BD3">
        <w:rPr>
          <w:rFonts w:ascii="Times New Roman" w:hAnsi="Times New Roman" w:cs="Times New Roman"/>
          <w:sz w:val="24"/>
          <w:szCs w:val="24"/>
          <w:lang w:val="en-GB"/>
        </w:rPr>
        <w:t>,</w:t>
      </w:r>
      <w:r w:rsidR="00E00F13" w:rsidRPr="00B053F7">
        <w:rPr>
          <w:rFonts w:ascii="Times New Roman" w:hAnsi="Times New Roman" w:cs="Times New Roman"/>
          <w:sz w:val="24"/>
          <w:szCs w:val="24"/>
          <w:lang w:val="en-GB"/>
        </w:rPr>
        <w:t xml:space="preserve"> will need prior approval from the competent authorities in the Member State in which they intend to provide their services. In addition, these stakeholders should also comply with the legal bases in Article 6(1) GDPR. Furthermore, the compromised amendments state that the wallet issuers may need access to specific hardware and software of smartphones, such as parts of the operating system, secure hardware (secure element, SIM etc.), including </w:t>
      </w:r>
      <w:r w:rsidR="00E00F13" w:rsidRPr="00B053F7">
        <w:rPr>
          <w:rFonts w:ascii="Times New Roman" w:hAnsi="Times New Roman" w:cs="Times New Roman"/>
          <w:sz w:val="24"/>
          <w:szCs w:val="24"/>
          <w:lang w:val="en-GB"/>
        </w:rPr>
        <w:lastRenderedPageBreak/>
        <w:t xml:space="preserve">biometric sensors. Such features are under the control of </w:t>
      </w:r>
      <w:r w:rsidR="007F1BD3">
        <w:rPr>
          <w:rFonts w:ascii="Times New Roman" w:hAnsi="Times New Roman" w:cs="Times New Roman"/>
          <w:sz w:val="24"/>
          <w:szCs w:val="24"/>
          <w:lang w:val="en-GB"/>
        </w:rPr>
        <w:t xml:space="preserve">the </w:t>
      </w:r>
      <w:r w:rsidR="00E00F13" w:rsidRPr="00B053F7">
        <w:rPr>
          <w:rFonts w:ascii="Times New Roman" w:hAnsi="Times New Roman" w:cs="Times New Roman"/>
          <w:sz w:val="24"/>
          <w:szCs w:val="24"/>
          <w:lang w:val="en-GB"/>
        </w:rPr>
        <w:t>operating system and equipment manufacturers.</w:t>
      </w:r>
      <w:r w:rsidR="003532D9" w:rsidRPr="00B053F7">
        <w:rPr>
          <w:rStyle w:val="FootnoteReference"/>
          <w:rFonts w:ascii="Times New Roman" w:hAnsi="Times New Roman" w:cs="Times New Roman"/>
          <w:sz w:val="24"/>
          <w:szCs w:val="24"/>
          <w:lang w:val="en-GB"/>
        </w:rPr>
        <w:footnoteReference w:id="19"/>
      </w:r>
    </w:p>
    <w:p w14:paraId="386F9F04" w14:textId="77777777" w:rsidR="00BF04B2" w:rsidRPr="00B053F7" w:rsidRDefault="00BF04B2" w:rsidP="00D82F12">
      <w:pPr>
        <w:jc w:val="both"/>
        <w:rPr>
          <w:rFonts w:ascii="Times New Roman" w:hAnsi="Times New Roman" w:cs="Times New Roman"/>
          <w:lang w:val="en-US"/>
        </w:rPr>
      </w:pPr>
    </w:p>
    <w:p w14:paraId="2D342C71" w14:textId="6E853DCE" w:rsidR="008D1993" w:rsidRPr="00B053F7" w:rsidRDefault="00E00F13" w:rsidP="00D82F12">
      <w:pPr>
        <w:jc w:val="both"/>
        <w:rPr>
          <w:rFonts w:ascii="Times New Roman" w:hAnsi="Times New Roman" w:cs="Times New Roman"/>
          <w:lang w:val="en-US"/>
        </w:rPr>
      </w:pPr>
      <w:r w:rsidRPr="00B053F7">
        <w:rPr>
          <w:rStyle w:val="Heading2Char"/>
          <w:rFonts w:ascii="Times New Roman" w:hAnsi="Times New Roman" w:cs="Times New Roman"/>
          <w:lang w:val="en-GB"/>
        </w:rPr>
        <w:t>1.5.</w:t>
      </w:r>
      <w:r w:rsidRPr="00B053F7">
        <w:rPr>
          <w:rFonts w:ascii="Times New Roman" w:hAnsi="Times New Roman" w:cs="Times New Roman"/>
          <w:lang w:val="en-US"/>
        </w:rPr>
        <w:t xml:space="preserve"> </w:t>
      </w:r>
      <w:r w:rsidRPr="00B053F7">
        <w:rPr>
          <w:rStyle w:val="Heading2Char"/>
          <w:rFonts w:ascii="Times New Roman" w:hAnsi="Times New Roman" w:cs="Times New Roman"/>
          <w:lang w:val="en-GB"/>
        </w:rPr>
        <w:t>Payment Service Directive II (</w:t>
      </w:r>
      <w:r w:rsidRPr="003861F7">
        <w:rPr>
          <w:rStyle w:val="Heading2Char"/>
          <w:lang w:val="en-GB"/>
        </w:rPr>
        <w:t>PSD</w:t>
      </w:r>
      <w:r w:rsidR="007F1BD3">
        <w:rPr>
          <w:rStyle w:val="Heading2Char"/>
          <w:lang w:val="en-GB"/>
        </w:rPr>
        <w:t xml:space="preserve"> </w:t>
      </w:r>
      <w:r w:rsidRPr="003861F7">
        <w:rPr>
          <w:rStyle w:val="Heading2Char"/>
          <w:lang w:val="en-GB"/>
        </w:rPr>
        <w:t>II)</w:t>
      </w:r>
    </w:p>
    <w:p w14:paraId="4599ADE3" w14:textId="23DE0378" w:rsidR="00126473" w:rsidRPr="00B053F7" w:rsidRDefault="00126473">
      <w:pPr>
        <w:spacing w:line="257" w:lineRule="auto"/>
        <w:jc w:val="both"/>
        <w:rPr>
          <w:rFonts w:ascii="Times New Roman" w:hAnsi="Times New Roman" w:cs="Times New Roman"/>
          <w:lang w:val="en-US"/>
        </w:rPr>
      </w:pPr>
      <w:r w:rsidRPr="00B053F7">
        <w:rPr>
          <w:rFonts w:ascii="Times New Roman" w:eastAsia="Times New Roman" w:hAnsi="Times New Roman" w:cs="Times New Roman"/>
          <w:lang w:val="en-US"/>
        </w:rPr>
        <w:t xml:space="preserve">Payment Services Directive (EU) 2015/2366 (PSDII) applies to payment services provided in the EU </w:t>
      </w:r>
      <w:r w:rsidR="00DB38F8" w:rsidRPr="00B053F7">
        <w:rPr>
          <w:rFonts w:ascii="Times New Roman" w:hAnsi="Times New Roman" w:cs="Times New Roman"/>
          <w:b/>
          <w:i/>
          <w:sz w:val="23"/>
          <w:szCs w:val="23"/>
          <w:highlight w:val="yellow"/>
          <w:lang w:val="en-US"/>
        </w:rPr>
        <w:t xml:space="preserve"> </w:t>
      </w:r>
      <w:r w:rsidR="00DB38F8" w:rsidRPr="00B053F7">
        <w:rPr>
          <w:rFonts w:ascii="Times New Roman" w:hAnsi="Times New Roman" w:cs="Times New Roman"/>
          <w:i/>
          <w:sz w:val="23"/>
          <w:szCs w:val="23"/>
          <w:lang w:val="en-US"/>
        </w:rPr>
        <w:t xml:space="preserve">and </w:t>
      </w:r>
      <w:r w:rsidR="00DB38F8" w:rsidRPr="00B053F7">
        <w:rPr>
          <w:rFonts w:ascii="Times New Roman" w:hAnsi="Times New Roman" w:cs="Times New Roman"/>
          <w:sz w:val="23"/>
          <w:szCs w:val="23"/>
          <w:lang w:val="en-US"/>
        </w:rPr>
        <w:t>addre</w:t>
      </w:r>
      <w:r w:rsidR="007F1BD3">
        <w:rPr>
          <w:rFonts w:ascii="Times New Roman" w:hAnsi="Times New Roman" w:cs="Times New Roman"/>
          <w:sz w:val="23"/>
          <w:szCs w:val="23"/>
          <w:lang w:val="en-US"/>
        </w:rPr>
        <w:t>s</w:t>
      </w:r>
      <w:r w:rsidR="00DB38F8" w:rsidRPr="00B053F7">
        <w:rPr>
          <w:rFonts w:ascii="Times New Roman" w:hAnsi="Times New Roman" w:cs="Times New Roman"/>
          <w:sz w:val="23"/>
          <w:szCs w:val="23"/>
          <w:lang w:val="en-US"/>
        </w:rPr>
        <w:t>ses specific aspects of digital identity authentication</w:t>
      </w:r>
      <w:r w:rsidR="005A51CE" w:rsidRPr="00B053F7">
        <w:rPr>
          <w:rFonts w:ascii="Times New Roman" w:hAnsi="Times New Roman" w:cs="Times New Roman"/>
          <w:sz w:val="23"/>
          <w:szCs w:val="23"/>
          <w:lang w:val="en-US"/>
        </w:rPr>
        <w:t xml:space="preserve"> regarding financial transactions</w:t>
      </w:r>
      <w:r w:rsidR="00DB38F8" w:rsidRPr="00B053F7">
        <w:rPr>
          <w:rFonts w:ascii="Times New Roman" w:hAnsi="Times New Roman" w:cs="Times New Roman"/>
          <w:sz w:val="23"/>
          <w:szCs w:val="23"/>
          <w:lang w:val="en-US"/>
        </w:rPr>
        <w:t xml:space="preserve">. </w:t>
      </w:r>
      <w:r w:rsidRPr="00B053F7">
        <w:rPr>
          <w:rFonts w:ascii="Times New Roman" w:eastAsia="Times New Roman" w:hAnsi="Times New Roman" w:cs="Times New Roman"/>
          <w:lang w:val="en-US"/>
        </w:rPr>
        <w:t xml:space="preserve">It allows for the processing of personal data for payment authentication and fraud prevention. </w:t>
      </w:r>
      <w:r w:rsidR="00421727" w:rsidRPr="00B053F7">
        <w:rPr>
          <w:rStyle w:val="FootnoteReference"/>
          <w:rFonts w:ascii="Times New Roman" w:eastAsia="Times New Roman" w:hAnsi="Times New Roman" w:cs="Times New Roman"/>
          <w:lang w:val="en-US"/>
        </w:rPr>
        <w:footnoteReference w:id="20"/>
      </w:r>
      <w:r w:rsidRPr="00B053F7">
        <w:rPr>
          <w:rFonts w:ascii="Times New Roman" w:eastAsia="Times New Roman" w:hAnsi="Times New Roman" w:cs="Times New Roman"/>
          <w:lang w:val="en-US"/>
        </w:rPr>
        <w:t xml:space="preserve"> PSDII requires </w:t>
      </w:r>
      <w:r w:rsidR="007F1BD3">
        <w:rPr>
          <w:rFonts w:ascii="Times New Roman" w:eastAsia="Times New Roman" w:hAnsi="Times New Roman" w:cs="Times New Roman"/>
          <w:lang w:val="en-US"/>
        </w:rPr>
        <w:t>"</w:t>
      </w:r>
      <w:r w:rsidRPr="00B053F7">
        <w:rPr>
          <w:rFonts w:ascii="Times New Roman" w:eastAsia="Times New Roman" w:hAnsi="Times New Roman" w:cs="Times New Roman"/>
          <w:i/>
          <w:iCs/>
          <w:lang w:val="en-US"/>
        </w:rPr>
        <w:t>strong customer authentication</w:t>
      </w:r>
      <w:r w:rsidR="007F1BD3">
        <w:rPr>
          <w:rFonts w:ascii="Times New Roman" w:eastAsia="Times New Roman" w:hAnsi="Times New Roman" w:cs="Times New Roman"/>
          <w:i/>
          <w:iCs/>
          <w:lang w:val="en-US"/>
        </w:rPr>
        <w:t>'</w:t>
      </w:r>
      <w:r w:rsidRPr="00B053F7">
        <w:rPr>
          <w:rFonts w:ascii="Times New Roman" w:eastAsia="Times New Roman" w:hAnsi="Times New Roman" w:cs="Times New Roman"/>
          <w:lang w:val="en-US"/>
        </w:rPr>
        <w:t xml:space="preserve"> which </w:t>
      </w:r>
      <w:r w:rsidR="007F1BD3">
        <w:rPr>
          <w:rFonts w:ascii="Times New Roman" w:eastAsia="Times New Roman" w:hAnsi="Times New Roman" w:cs="Times New Roman"/>
          <w:lang w:val="en-US"/>
        </w:rPr>
        <w:t>"</w:t>
      </w:r>
      <w:r w:rsidRPr="00B053F7">
        <w:rPr>
          <w:rFonts w:ascii="Times New Roman" w:eastAsia="Times New Roman" w:hAnsi="Times New Roman" w:cs="Times New Roman"/>
          <w:i/>
          <w:iCs/>
          <w:lang w:val="en-US"/>
        </w:rPr>
        <w:t xml:space="preserve">means an authentication based on the use of two or more elements </w:t>
      </w:r>
      <w:proofErr w:type="spellStart"/>
      <w:r w:rsidRPr="00B053F7">
        <w:rPr>
          <w:rFonts w:ascii="Times New Roman" w:eastAsia="Times New Roman" w:hAnsi="Times New Roman" w:cs="Times New Roman"/>
          <w:i/>
          <w:iCs/>
          <w:lang w:val="en-US"/>
        </w:rPr>
        <w:t>categorised</w:t>
      </w:r>
      <w:proofErr w:type="spellEnd"/>
      <w:r w:rsidRPr="00B053F7">
        <w:rPr>
          <w:rFonts w:ascii="Times New Roman" w:eastAsia="Times New Roman" w:hAnsi="Times New Roman" w:cs="Times New Roman"/>
          <w:i/>
          <w:iCs/>
          <w:lang w:val="en-US"/>
        </w:rPr>
        <w:t xml:space="preserve"> as knowledge (something only the user knows), possession (something only the user possesses) and inherence (something the user is) that are independent, in that the breach of one does not compromise the reliability of the others, and is designed in such a way as to protect the confidentiality of the authentication data</w:t>
      </w:r>
      <w:r w:rsidRPr="00B053F7">
        <w:rPr>
          <w:rFonts w:ascii="Times New Roman" w:eastAsia="Times New Roman" w:hAnsi="Times New Roman" w:cs="Times New Roman"/>
          <w:lang w:val="en-US"/>
        </w:rPr>
        <w:t>.</w:t>
      </w:r>
      <w:r w:rsidR="007F1BD3">
        <w:rPr>
          <w:rFonts w:ascii="Times New Roman" w:eastAsia="Times New Roman" w:hAnsi="Times New Roman" w:cs="Times New Roman"/>
          <w:lang w:val="en-US"/>
        </w:rPr>
        <w:t>"</w:t>
      </w:r>
      <w:r w:rsidR="006E3912" w:rsidRPr="00B053F7">
        <w:rPr>
          <w:rStyle w:val="FootnoteReference"/>
          <w:rFonts w:ascii="Times New Roman" w:eastAsia="Times New Roman" w:hAnsi="Times New Roman" w:cs="Times New Roman"/>
          <w:lang w:val="en-US"/>
        </w:rPr>
        <w:footnoteReference w:id="21"/>
      </w:r>
    </w:p>
    <w:p w14:paraId="33B0B834" w14:textId="1A54EB69" w:rsidR="00126473" w:rsidRPr="00B053F7" w:rsidRDefault="00E00F13">
      <w:pPr>
        <w:spacing w:line="257" w:lineRule="auto"/>
        <w:jc w:val="both"/>
        <w:rPr>
          <w:rFonts w:ascii="Times New Roman" w:hAnsi="Times New Roman" w:cs="Times New Roman"/>
          <w:lang w:val="en-US"/>
        </w:rPr>
      </w:pPr>
      <w:r w:rsidRPr="00B053F7">
        <w:rPr>
          <w:rFonts w:ascii="Times New Roman" w:hAnsi="Times New Roman" w:cs="Times New Roman"/>
          <w:lang w:val="en-GB"/>
        </w:rPr>
        <w:t xml:space="preserve">Biometric data is not explicitly defined in the PSDII but </w:t>
      </w:r>
      <w:r w:rsidR="006744E4" w:rsidRPr="00B053F7">
        <w:rPr>
          <w:rFonts w:ascii="Times New Roman" w:hAnsi="Times New Roman" w:cs="Times New Roman"/>
          <w:lang w:val="en-GB"/>
        </w:rPr>
        <w:t xml:space="preserve">is </w:t>
      </w:r>
      <w:r w:rsidR="00DB38F8" w:rsidRPr="00B053F7">
        <w:rPr>
          <w:rFonts w:ascii="Times New Roman" w:hAnsi="Times New Roman" w:cs="Times New Roman"/>
          <w:lang w:val="en-GB"/>
        </w:rPr>
        <w:t>indirectly</w:t>
      </w:r>
      <w:r w:rsidR="006744E4" w:rsidRPr="00B053F7">
        <w:rPr>
          <w:rFonts w:ascii="Times New Roman" w:hAnsi="Times New Roman" w:cs="Times New Roman"/>
          <w:lang w:val="en-GB"/>
        </w:rPr>
        <w:t xml:space="preserve"> </w:t>
      </w:r>
      <w:r w:rsidR="00581B54" w:rsidRPr="00B053F7">
        <w:rPr>
          <w:rFonts w:ascii="Times New Roman" w:hAnsi="Times New Roman" w:cs="Times New Roman"/>
          <w:lang w:val="en-GB"/>
        </w:rPr>
        <w:t>referred</w:t>
      </w:r>
      <w:r w:rsidR="006744E4" w:rsidRPr="00B053F7">
        <w:rPr>
          <w:rFonts w:ascii="Times New Roman" w:hAnsi="Times New Roman" w:cs="Times New Roman"/>
          <w:lang w:val="en-GB"/>
        </w:rPr>
        <w:t xml:space="preserve"> to </w:t>
      </w:r>
      <w:r w:rsidRPr="00B053F7">
        <w:rPr>
          <w:rFonts w:ascii="Times New Roman" w:hAnsi="Times New Roman" w:cs="Times New Roman"/>
          <w:lang w:val="en-GB"/>
        </w:rPr>
        <w:t xml:space="preserve">in the context of authentication, </w:t>
      </w:r>
      <w:r w:rsidR="006744E4" w:rsidRPr="00B053F7">
        <w:rPr>
          <w:rFonts w:ascii="Times New Roman" w:hAnsi="Times New Roman" w:cs="Times New Roman"/>
          <w:lang w:val="en-GB"/>
        </w:rPr>
        <w:t xml:space="preserve">in particular </w:t>
      </w:r>
      <w:r w:rsidRPr="00B053F7">
        <w:rPr>
          <w:rFonts w:ascii="Times New Roman" w:hAnsi="Times New Roman" w:cs="Times New Roman"/>
          <w:lang w:val="en-GB"/>
        </w:rPr>
        <w:t>'strong customer authentication'</w:t>
      </w:r>
      <w:r w:rsidR="007F1BD3">
        <w:rPr>
          <w:rFonts w:ascii="Times New Roman" w:hAnsi="Times New Roman" w:cs="Times New Roman"/>
          <w:lang w:val="en-GB"/>
        </w:rPr>
        <w:t>,</w:t>
      </w:r>
      <w:r w:rsidRPr="00B053F7">
        <w:rPr>
          <w:rFonts w:ascii="Times New Roman" w:hAnsi="Times New Roman" w:cs="Times New Roman"/>
          <w:lang w:val="en-GB"/>
        </w:rPr>
        <w:t xml:space="preserve"> which includes the category of 'inherence' referring to </w:t>
      </w:r>
      <w:r w:rsidR="007F1BD3">
        <w:rPr>
          <w:rFonts w:ascii="Times New Roman" w:hAnsi="Times New Roman" w:cs="Times New Roman"/>
          <w:lang w:val="en-GB"/>
        </w:rPr>
        <w:t>user traits</w:t>
      </w:r>
      <w:r w:rsidRPr="00B053F7">
        <w:rPr>
          <w:rFonts w:ascii="Times New Roman" w:hAnsi="Times New Roman" w:cs="Times New Roman"/>
          <w:lang w:val="en-GB"/>
        </w:rPr>
        <w:t xml:space="preserve">. </w:t>
      </w:r>
      <w:r w:rsidR="00126473" w:rsidRPr="00B053F7">
        <w:rPr>
          <w:rFonts w:ascii="Times New Roman" w:eastAsia="Times New Roman" w:hAnsi="Times New Roman" w:cs="Times New Roman"/>
          <w:lang w:val="en-US"/>
        </w:rPr>
        <w:t xml:space="preserve">Inherence is something a user is and relates to </w:t>
      </w:r>
      <w:r w:rsidR="007F1BD3">
        <w:rPr>
          <w:rFonts w:ascii="Times New Roman" w:eastAsia="Times New Roman" w:hAnsi="Times New Roman" w:cs="Times New Roman"/>
          <w:lang w:val="en-US"/>
        </w:rPr>
        <w:t>thei</w:t>
      </w:r>
      <w:r w:rsidR="00126473" w:rsidRPr="00B053F7">
        <w:rPr>
          <w:rFonts w:ascii="Times New Roman" w:eastAsia="Times New Roman" w:hAnsi="Times New Roman" w:cs="Times New Roman"/>
          <w:lang w:val="en-US"/>
        </w:rPr>
        <w:t xml:space="preserve">r physical or behavioral </w:t>
      </w:r>
      <w:r w:rsidR="006744E4" w:rsidRPr="00B053F7">
        <w:rPr>
          <w:rFonts w:ascii="Times New Roman" w:eastAsia="Times New Roman" w:hAnsi="Times New Roman" w:cs="Times New Roman"/>
          <w:lang w:val="en-US"/>
        </w:rPr>
        <w:t xml:space="preserve">characteristics, as mentioned in the GDPR definition of </w:t>
      </w:r>
      <w:r w:rsidR="00B53F6F" w:rsidRPr="00B053F7">
        <w:rPr>
          <w:rFonts w:ascii="Times New Roman" w:eastAsia="Times New Roman" w:hAnsi="Times New Roman" w:cs="Times New Roman"/>
          <w:lang w:val="en-US"/>
        </w:rPr>
        <w:t>biometric data</w:t>
      </w:r>
      <w:r w:rsidR="00126473" w:rsidRPr="00B053F7">
        <w:rPr>
          <w:rFonts w:ascii="Times New Roman" w:eastAsia="Times New Roman" w:hAnsi="Times New Roman" w:cs="Times New Roman"/>
          <w:lang w:val="en-US"/>
        </w:rPr>
        <w:t>.</w:t>
      </w:r>
      <w:r w:rsidR="00FA37FA" w:rsidRPr="00B053F7">
        <w:rPr>
          <w:rStyle w:val="FootnoteReference"/>
          <w:rFonts w:ascii="Times New Roman" w:eastAsia="Times New Roman" w:hAnsi="Times New Roman" w:cs="Times New Roman"/>
          <w:lang w:val="en-US"/>
        </w:rPr>
        <w:footnoteReference w:id="22"/>
      </w:r>
      <w:r w:rsidR="00126473" w:rsidRPr="00B053F7">
        <w:rPr>
          <w:rFonts w:ascii="Times New Roman" w:eastAsia="Times New Roman" w:hAnsi="Times New Roman" w:cs="Times New Roman"/>
          <w:lang w:val="en-US"/>
        </w:rPr>
        <w:t xml:space="preserve"> </w:t>
      </w:r>
      <w:r w:rsidR="00B53F6F" w:rsidRPr="00B053F7">
        <w:rPr>
          <w:rFonts w:ascii="Times New Roman" w:eastAsia="Times New Roman" w:hAnsi="Times New Roman" w:cs="Times New Roman"/>
          <w:lang w:val="en-US"/>
        </w:rPr>
        <w:t xml:space="preserve">However, inherence goes beyond what is covered by the GDPR as it </w:t>
      </w:r>
      <w:r w:rsidR="00574703" w:rsidRPr="00B053F7">
        <w:rPr>
          <w:rFonts w:ascii="Times New Roman" w:eastAsia="Times New Roman" w:hAnsi="Times New Roman" w:cs="Times New Roman"/>
          <w:lang w:val="en-US"/>
        </w:rPr>
        <w:t>might refer to</w:t>
      </w:r>
      <w:r w:rsidR="00B53F6F" w:rsidRPr="00B053F7">
        <w:rPr>
          <w:rFonts w:ascii="Times New Roman" w:eastAsia="Times New Roman" w:hAnsi="Times New Roman" w:cs="Times New Roman"/>
          <w:lang w:val="en-US"/>
        </w:rPr>
        <w:t xml:space="preserve"> any biometric characteristics that can be used for authentication, including soft biometric characteristics.</w:t>
      </w:r>
    </w:p>
    <w:p w14:paraId="1D977B75" w14:textId="00A1971F" w:rsidR="00126473" w:rsidRPr="00B053F7" w:rsidRDefault="00B53F6F">
      <w:pPr>
        <w:spacing w:line="257" w:lineRule="auto"/>
        <w:jc w:val="both"/>
        <w:rPr>
          <w:rFonts w:ascii="Times New Roman" w:hAnsi="Times New Roman" w:cs="Times New Roman"/>
          <w:lang w:val="en-US"/>
        </w:rPr>
      </w:pPr>
      <w:r w:rsidRPr="00B053F7">
        <w:rPr>
          <w:rFonts w:ascii="Times New Roman" w:eastAsia="Times New Roman" w:hAnsi="Times New Roman" w:cs="Times New Roman"/>
          <w:lang w:val="en-US"/>
        </w:rPr>
        <w:t xml:space="preserve">Moreover, </w:t>
      </w:r>
      <w:r w:rsidR="00126473" w:rsidRPr="00B053F7">
        <w:rPr>
          <w:rFonts w:ascii="Times New Roman" w:eastAsia="Times New Roman" w:hAnsi="Times New Roman" w:cs="Times New Roman"/>
          <w:lang w:val="en-US"/>
        </w:rPr>
        <w:t xml:space="preserve">PSDII defines sensitive payment data as </w:t>
      </w:r>
      <w:r w:rsidR="007F1BD3">
        <w:rPr>
          <w:rFonts w:ascii="Times New Roman" w:eastAsia="Times New Roman" w:hAnsi="Times New Roman" w:cs="Times New Roman"/>
          <w:lang w:val="en-US"/>
        </w:rPr>
        <w:t>"</w:t>
      </w:r>
      <w:r w:rsidR="00126473" w:rsidRPr="00B053F7">
        <w:rPr>
          <w:rFonts w:ascii="Times New Roman" w:eastAsia="Times New Roman" w:hAnsi="Times New Roman" w:cs="Times New Roman"/>
          <w:lang w:val="en-US"/>
        </w:rPr>
        <w:t xml:space="preserve">(…) </w:t>
      </w:r>
      <w:r w:rsidR="00126473" w:rsidRPr="00B053F7">
        <w:rPr>
          <w:rFonts w:ascii="Times New Roman" w:eastAsia="Times New Roman" w:hAnsi="Times New Roman" w:cs="Times New Roman"/>
          <w:i/>
          <w:iCs/>
          <w:lang w:val="en-US"/>
        </w:rPr>
        <w:t xml:space="preserve">data, including </w:t>
      </w:r>
      <w:proofErr w:type="spellStart"/>
      <w:r w:rsidR="00126473" w:rsidRPr="00B053F7">
        <w:rPr>
          <w:rFonts w:ascii="Times New Roman" w:eastAsia="Times New Roman" w:hAnsi="Times New Roman" w:cs="Times New Roman"/>
          <w:i/>
          <w:iCs/>
          <w:lang w:val="en-US"/>
        </w:rPr>
        <w:t>personalised</w:t>
      </w:r>
      <w:proofErr w:type="spellEnd"/>
      <w:r w:rsidR="00126473" w:rsidRPr="00B053F7">
        <w:rPr>
          <w:rFonts w:ascii="Times New Roman" w:eastAsia="Times New Roman" w:hAnsi="Times New Roman" w:cs="Times New Roman"/>
          <w:i/>
          <w:iCs/>
          <w:lang w:val="en-US"/>
        </w:rPr>
        <w:t xml:space="preserve"> security credentials which can be used to carry out fraud</w:t>
      </w:r>
      <w:r w:rsidR="00126473" w:rsidRPr="00B053F7">
        <w:rPr>
          <w:rFonts w:ascii="Times New Roman" w:eastAsia="Times New Roman" w:hAnsi="Times New Roman" w:cs="Times New Roman"/>
          <w:lang w:val="en-US"/>
        </w:rPr>
        <w:t>.(…</w:t>
      </w:r>
      <w:r w:rsidR="00FA37FA" w:rsidRPr="00B053F7">
        <w:rPr>
          <w:rFonts w:ascii="Times New Roman" w:eastAsia="Times New Roman" w:hAnsi="Times New Roman" w:cs="Times New Roman"/>
          <w:lang w:val="en-US"/>
        </w:rPr>
        <w:t>)</w:t>
      </w:r>
      <w:r w:rsidR="00126473" w:rsidRPr="00B053F7">
        <w:rPr>
          <w:rFonts w:ascii="Times New Roman" w:eastAsia="Times New Roman" w:hAnsi="Times New Roman" w:cs="Times New Roman"/>
          <w:lang w:val="en-US"/>
        </w:rPr>
        <w:t xml:space="preserve">. </w:t>
      </w:r>
      <w:r w:rsidR="00FA37FA" w:rsidRPr="00B053F7">
        <w:rPr>
          <w:rStyle w:val="FootnoteReference"/>
          <w:rFonts w:ascii="Times New Roman" w:eastAsia="Times New Roman" w:hAnsi="Times New Roman" w:cs="Times New Roman"/>
          <w:lang w:val="en-US"/>
        </w:rPr>
        <w:footnoteReference w:id="23"/>
      </w:r>
      <w:r w:rsidRPr="00B053F7">
        <w:rPr>
          <w:rFonts w:ascii="Times New Roman" w:eastAsia="Times New Roman" w:hAnsi="Times New Roman" w:cs="Times New Roman"/>
          <w:lang w:val="en-US"/>
        </w:rPr>
        <w:t xml:space="preserve"> </w:t>
      </w:r>
      <w:r w:rsidR="00126473" w:rsidRPr="00B053F7">
        <w:rPr>
          <w:rFonts w:ascii="Times New Roman" w:eastAsia="Times New Roman" w:hAnsi="Times New Roman" w:cs="Times New Roman"/>
          <w:lang w:val="en-US"/>
        </w:rPr>
        <w:t>Therefore</w:t>
      </w:r>
      <w:r w:rsidR="0053549B" w:rsidRPr="00B053F7">
        <w:rPr>
          <w:rFonts w:ascii="Times New Roman" w:eastAsia="Times New Roman" w:hAnsi="Times New Roman" w:cs="Times New Roman"/>
          <w:lang w:val="en-US"/>
        </w:rPr>
        <w:t>,</w:t>
      </w:r>
      <w:r w:rsidR="00126473" w:rsidRPr="00B053F7">
        <w:rPr>
          <w:rFonts w:ascii="Times New Roman" w:eastAsia="Times New Roman" w:hAnsi="Times New Roman" w:cs="Times New Roman"/>
          <w:lang w:val="en-US"/>
        </w:rPr>
        <w:t xml:space="preserve"> sensitive payment data are all data enabling authentication of the user, including biometric data. Such data processing needs to comply with the GDPR, </w:t>
      </w:r>
      <w:r w:rsidR="00E00F13" w:rsidRPr="00B053F7">
        <w:rPr>
          <w:rFonts w:ascii="Times New Roman" w:eastAsia="Times New Roman" w:hAnsi="Times New Roman" w:cs="Times New Roman"/>
          <w:lang w:val="en-US"/>
        </w:rPr>
        <w:t>as acknowledged in the Guidelines</w:t>
      </w:r>
      <w:r w:rsidR="006744E4" w:rsidRPr="00B053F7">
        <w:rPr>
          <w:rFonts w:ascii="Times New Roman" w:eastAsia="Times New Roman" w:hAnsi="Times New Roman" w:cs="Times New Roman"/>
          <w:lang w:val="en-US"/>
        </w:rPr>
        <w:t xml:space="preserve"> on </w:t>
      </w:r>
      <w:r w:rsidR="00B053F7" w:rsidRPr="00B053F7">
        <w:rPr>
          <w:rFonts w:ascii="Times New Roman" w:eastAsia="Times New Roman" w:hAnsi="Times New Roman" w:cs="Times New Roman"/>
          <w:lang w:val="en-US"/>
        </w:rPr>
        <w:t xml:space="preserve">the interplay of the Second Payment Service Directive and the GDPR </w:t>
      </w:r>
      <w:r w:rsidR="00E00F13" w:rsidRPr="00B053F7">
        <w:rPr>
          <w:rFonts w:ascii="Times New Roman" w:eastAsia="Times New Roman" w:hAnsi="Times New Roman" w:cs="Times New Roman"/>
          <w:lang w:val="en-US"/>
        </w:rPr>
        <w:t>of the EDPB.</w:t>
      </w:r>
      <w:r w:rsidR="00FA38EE" w:rsidRPr="00B053F7">
        <w:rPr>
          <w:rStyle w:val="FootnoteReference"/>
          <w:rFonts w:ascii="Times New Roman" w:eastAsia="Times New Roman" w:hAnsi="Times New Roman" w:cs="Times New Roman"/>
          <w:lang w:val="en-US"/>
        </w:rPr>
        <w:footnoteReference w:id="24"/>
      </w:r>
      <w:r w:rsidRPr="00B053F7">
        <w:rPr>
          <w:rFonts w:ascii="Times New Roman" w:eastAsia="Times New Roman" w:hAnsi="Times New Roman" w:cs="Times New Roman"/>
          <w:lang w:val="en-US"/>
        </w:rPr>
        <w:t xml:space="preserve"> </w:t>
      </w:r>
    </w:p>
    <w:p w14:paraId="3CD5AFE7" w14:textId="77777777" w:rsidR="132E209B" w:rsidRPr="00B053F7" w:rsidRDefault="132E209B" w:rsidP="00D82F12">
      <w:pPr>
        <w:jc w:val="both"/>
        <w:rPr>
          <w:rFonts w:ascii="Times New Roman" w:hAnsi="Times New Roman" w:cs="Times New Roman"/>
          <w:lang w:val="en-US"/>
        </w:rPr>
      </w:pPr>
    </w:p>
    <w:p w14:paraId="6CCA0B6E" w14:textId="77777777" w:rsidR="3BF108EA" w:rsidRPr="00B053F7" w:rsidRDefault="00E00F13" w:rsidP="00D82F12">
      <w:pPr>
        <w:spacing w:line="257" w:lineRule="auto"/>
        <w:jc w:val="both"/>
        <w:rPr>
          <w:rStyle w:val="Heading2Char"/>
          <w:rFonts w:ascii="Times New Roman" w:hAnsi="Times New Roman" w:cs="Times New Roman"/>
          <w:lang w:val="en-GB"/>
        </w:rPr>
      </w:pPr>
      <w:r w:rsidRPr="00B053F7">
        <w:rPr>
          <w:rStyle w:val="Heading2Char"/>
          <w:rFonts w:ascii="Times New Roman" w:hAnsi="Times New Roman" w:cs="Times New Roman"/>
          <w:lang w:val="en-GB"/>
        </w:rPr>
        <w:t>1.6.</w:t>
      </w:r>
      <w:r w:rsidRPr="00B053F7">
        <w:rPr>
          <w:rFonts w:ascii="Times New Roman" w:eastAsia="Calibri" w:hAnsi="Times New Roman" w:cs="Times New Roman"/>
          <w:b/>
          <w:bCs/>
          <w:lang w:val="en-GB"/>
        </w:rPr>
        <w:t xml:space="preserve"> </w:t>
      </w:r>
      <w:r w:rsidRPr="00B053F7">
        <w:rPr>
          <w:rStyle w:val="Heading2Char"/>
          <w:rFonts w:ascii="Times New Roman" w:hAnsi="Times New Roman" w:cs="Times New Roman"/>
          <w:lang w:val="en-GB"/>
        </w:rPr>
        <w:t xml:space="preserve">Biometric data under the Schengen Information System (SIS) </w:t>
      </w:r>
    </w:p>
    <w:p w14:paraId="1E2564FD" w14:textId="4F2CE5B0" w:rsidR="007126D6" w:rsidRPr="00B053F7" w:rsidRDefault="00E00F13" w:rsidP="007126D6">
      <w:pPr>
        <w:spacing w:line="257" w:lineRule="auto"/>
        <w:jc w:val="both"/>
        <w:rPr>
          <w:rFonts w:ascii="Times New Roman" w:hAnsi="Times New Roman" w:cs="Times New Roman"/>
          <w:lang w:val="en-GB"/>
        </w:rPr>
      </w:pPr>
      <w:r w:rsidRPr="00B053F7">
        <w:rPr>
          <w:rFonts w:ascii="Times New Roman" w:eastAsia="Calibri" w:hAnsi="Times New Roman" w:cs="Times New Roman"/>
          <w:lang w:val="en-GB"/>
        </w:rPr>
        <w:t>Biometric data processing has also been considered a convenient and crucial means to enhance security in the border control context. This function of biometric data can already be found in the first generation Schengen Information System (SIS), as a precursor E</w:t>
      </w:r>
      <w:r w:rsidR="007F1BD3">
        <w:rPr>
          <w:rFonts w:ascii="Times New Roman" w:eastAsia="Calibri" w:hAnsi="Times New Roman" w:cs="Times New Roman"/>
          <w:lang w:val="en-GB"/>
        </w:rPr>
        <w:t>U</w:t>
      </w:r>
      <w:r w:rsidRPr="00B053F7">
        <w:rPr>
          <w:rFonts w:ascii="Times New Roman" w:eastAsia="Calibri" w:hAnsi="Times New Roman" w:cs="Times New Roman"/>
          <w:lang w:val="en-GB"/>
        </w:rPr>
        <w:t xml:space="preserve">-wide Large-scale system established in 1995 to support the abolition of internal border control within the Schengen Area. SIS is </w:t>
      </w:r>
      <w:r w:rsidR="007F1BD3">
        <w:rPr>
          <w:rFonts w:ascii="Times New Roman" w:eastAsia="Calibri" w:hAnsi="Times New Roman" w:cs="Times New Roman"/>
          <w:lang w:val="en-GB"/>
        </w:rPr>
        <w:t>Europe's most widely used and largest information-sharing system for security and border management</w:t>
      </w:r>
      <w:r w:rsidRPr="00B053F7">
        <w:rPr>
          <w:rFonts w:ascii="Times New Roman" w:eastAsia="Calibri" w:hAnsi="Times New Roman" w:cs="Times New Roman"/>
          <w:lang w:val="en-GB"/>
        </w:rPr>
        <w:t xml:space="preserve">. </w:t>
      </w:r>
      <w:r w:rsidRPr="00B053F7">
        <w:rPr>
          <w:rStyle w:val="FootnoteReference"/>
          <w:rFonts w:ascii="Times New Roman" w:eastAsia="Calibri" w:hAnsi="Times New Roman" w:cs="Times New Roman"/>
          <w:lang w:val="en-GB"/>
        </w:rPr>
        <w:footnoteReference w:id="25"/>
      </w:r>
      <w:r w:rsidRPr="00B053F7">
        <w:rPr>
          <w:rFonts w:ascii="Times New Roman" w:eastAsia="Calibri" w:hAnsi="Times New Roman" w:cs="Times New Roman"/>
          <w:lang w:val="en-GB"/>
        </w:rPr>
        <w:t xml:space="preserve">SIS </w:t>
      </w:r>
      <w:r w:rsidR="007F1BD3">
        <w:rPr>
          <w:rFonts w:ascii="Times New Roman" w:eastAsia="Calibri" w:hAnsi="Times New Roman" w:cs="Times New Roman"/>
          <w:lang w:val="en-GB"/>
        </w:rPr>
        <w:t>contributes</w:t>
      </w:r>
      <w:r w:rsidRPr="00B053F7">
        <w:rPr>
          <w:rFonts w:ascii="Times New Roman" w:eastAsia="Calibri" w:hAnsi="Times New Roman" w:cs="Times New Roman"/>
          <w:lang w:val="en-GB"/>
        </w:rPr>
        <w:t xml:space="preserve"> to </w:t>
      </w:r>
      <w:r w:rsidRPr="00B053F7">
        <w:rPr>
          <w:rFonts w:ascii="Times New Roman" w:eastAsia="Calibri" w:hAnsi="Times New Roman" w:cs="Times New Roman"/>
          <w:lang w:val="en-GB"/>
        </w:rPr>
        <w:lastRenderedPageBreak/>
        <w:t>police</w:t>
      </w:r>
      <w:r w:rsidRPr="00B053F7">
        <w:rPr>
          <w:rFonts w:ascii="Times New Roman" w:eastAsia="Calibri" w:hAnsi="Times New Roman" w:cs="Times New Roman"/>
          <w:vertAlign w:val="superscript"/>
          <w:lang w:val="en-GB"/>
        </w:rPr>
        <w:t>[</w:t>
      </w:r>
      <w:r w:rsidRPr="00B053F7">
        <w:rPr>
          <w:rStyle w:val="FootnoteReference"/>
          <w:rFonts w:ascii="Times New Roman" w:eastAsia="Calibri" w:hAnsi="Times New Roman" w:cs="Times New Roman"/>
          <w:color w:val="0563C1" w:themeColor="hyperlink"/>
          <w:u w:val="single"/>
          <w:lang w:val="en-GB"/>
        </w:rPr>
        <w:footnoteReference w:id="26"/>
      </w:r>
      <w:r w:rsidRPr="00B053F7">
        <w:rPr>
          <w:rFonts w:ascii="Times New Roman" w:eastAsia="Calibri" w:hAnsi="Times New Roman" w:cs="Times New Roman"/>
          <w:lang w:val="en-GB"/>
        </w:rPr>
        <w:t xml:space="preserve"> cooperation between Member States and ensuring security in external border control</w:t>
      </w:r>
      <w:r w:rsidRPr="00B053F7">
        <w:rPr>
          <w:rFonts w:ascii="Times New Roman" w:eastAsia="Calibri" w:hAnsi="Times New Roman" w:cs="Times New Roman"/>
          <w:vertAlign w:val="superscript"/>
          <w:lang w:val="en-GB"/>
        </w:rPr>
        <w:t>]</w:t>
      </w:r>
      <w:r w:rsidRPr="00B053F7">
        <w:rPr>
          <w:rStyle w:val="FootnoteReference"/>
          <w:rFonts w:ascii="Times New Roman" w:eastAsia="Calibri" w:hAnsi="Times New Roman" w:cs="Times New Roman"/>
          <w:color w:val="0563C1" w:themeColor="hyperlink"/>
          <w:u w:val="single"/>
          <w:lang w:val="en-GB"/>
        </w:rPr>
        <w:footnoteReference w:id="27"/>
      </w:r>
      <w:r w:rsidRPr="00B053F7">
        <w:rPr>
          <w:rFonts w:ascii="Times New Roman" w:eastAsia="Calibri" w:hAnsi="Times New Roman" w:cs="Times New Roman"/>
          <w:lang w:val="en-GB"/>
        </w:rPr>
        <w:t xml:space="preserve"> by enabling competent authorities to enter and consult alerts on specific categories of wanted or missing persons and migrants in an irregular situation.</w:t>
      </w:r>
      <w:r w:rsidRPr="00B053F7">
        <w:rPr>
          <w:rStyle w:val="FootnoteReference"/>
          <w:rFonts w:ascii="Times New Roman" w:eastAsia="Calibri" w:hAnsi="Times New Roman" w:cs="Times New Roman"/>
          <w:lang w:val="en-GB"/>
        </w:rPr>
        <w:footnoteReference w:id="28"/>
      </w:r>
      <w:r w:rsidRPr="00B053F7">
        <w:rPr>
          <w:rFonts w:ascii="Times New Roman" w:eastAsia="Calibri" w:hAnsi="Times New Roman" w:cs="Times New Roman"/>
          <w:lang w:val="en-GB"/>
        </w:rPr>
        <w:t xml:space="preserve"> Following several revisions introduced to the system</w:t>
      </w:r>
      <w:r w:rsidR="007F1BD3">
        <w:rPr>
          <w:rFonts w:ascii="Times New Roman" w:eastAsia="Calibri" w:hAnsi="Times New Roman" w:cs="Times New Roman"/>
          <w:lang w:val="en-GB"/>
        </w:rPr>
        <w:t>,</w:t>
      </w:r>
      <w:r w:rsidRPr="00B053F7">
        <w:rPr>
          <w:rStyle w:val="FootnoteReference"/>
          <w:rFonts w:ascii="Times New Roman" w:eastAsia="Calibri" w:hAnsi="Times New Roman" w:cs="Times New Roman"/>
          <w:lang w:val="en-GB"/>
        </w:rPr>
        <w:footnoteReference w:id="29"/>
      </w:r>
      <w:r w:rsidRPr="00B053F7">
        <w:rPr>
          <w:rFonts w:ascii="Times New Roman" w:eastAsia="Calibri" w:hAnsi="Times New Roman" w:cs="Times New Roman"/>
          <w:lang w:val="en-GB"/>
        </w:rPr>
        <w:t xml:space="preserve"> the new second</w:t>
      </w:r>
      <w:r w:rsidR="007F1BD3">
        <w:rPr>
          <w:rFonts w:ascii="Times New Roman" w:eastAsia="Calibri" w:hAnsi="Times New Roman" w:cs="Times New Roman"/>
          <w:lang w:val="en-GB"/>
        </w:rPr>
        <w:t>-</w:t>
      </w:r>
      <w:r w:rsidRPr="00B053F7">
        <w:rPr>
          <w:rFonts w:ascii="Times New Roman" w:eastAsia="Calibri" w:hAnsi="Times New Roman" w:cs="Times New Roman"/>
          <w:lang w:val="en-GB"/>
        </w:rPr>
        <w:t xml:space="preserve">generation SIS framework became fully operational as of March 2023. </w:t>
      </w:r>
    </w:p>
    <w:p w14:paraId="1B9FF24A" w14:textId="372F1F80" w:rsidR="007126D6" w:rsidRPr="00B053F7" w:rsidRDefault="00E00F13" w:rsidP="007126D6">
      <w:pPr>
        <w:spacing w:line="257" w:lineRule="auto"/>
        <w:jc w:val="both"/>
        <w:rPr>
          <w:rFonts w:ascii="Times New Roman" w:hAnsi="Times New Roman" w:cs="Times New Roman"/>
          <w:lang w:val="en-GB"/>
        </w:rPr>
      </w:pPr>
      <w:r w:rsidRPr="00B053F7">
        <w:rPr>
          <w:rFonts w:ascii="Times New Roman" w:eastAsia="Calibri" w:hAnsi="Times New Roman" w:cs="Times New Roman"/>
          <w:lang w:val="en-GB"/>
        </w:rPr>
        <w:t>Due to the limitations of the original search method based on biographical data ( e.g.</w:t>
      </w:r>
      <w:r w:rsidR="007F1BD3">
        <w:rPr>
          <w:rFonts w:ascii="Times New Roman" w:eastAsia="Calibri" w:hAnsi="Times New Roman" w:cs="Times New Roman"/>
          <w:lang w:val="en-GB"/>
        </w:rPr>
        <w:t>,</w:t>
      </w:r>
      <w:r w:rsidRPr="00B053F7">
        <w:rPr>
          <w:rFonts w:ascii="Times New Roman" w:eastAsia="Calibri" w:hAnsi="Times New Roman" w:cs="Times New Roman"/>
          <w:lang w:val="en-GB"/>
        </w:rPr>
        <w:t xml:space="preserve"> name, surname), SIS II heavily relies on biometric data processing by storing </w:t>
      </w:r>
      <w:proofErr w:type="spellStart"/>
      <w:r w:rsidRPr="00B053F7">
        <w:rPr>
          <w:rFonts w:ascii="Times New Roman" w:eastAsia="Calibri" w:hAnsi="Times New Roman" w:cs="Times New Roman"/>
          <w:lang w:val="en-GB"/>
        </w:rPr>
        <w:t>dactyloscopic</w:t>
      </w:r>
      <w:proofErr w:type="spellEnd"/>
      <w:r w:rsidRPr="00B053F7">
        <w:rPr>
          <w:rFonts w:ascii="Times New Roman" w:eastAsia="Calibri" w:hAnsi="Times New Roman" w:cs="Times New Roman"/>
          <w:lang w:val="en-GB"/>
        </w:rPr>
        <w:t xml:space="preserve"> data ( i.e.</w:t>
      </w:r>
      <w:r w:rsidR="007F1BD3">
        <w:rPr>
          <w:rFonts w:ascii="Times New Roman" w:eastAsia="Calibri" w:hAnsi="Times New Roman" w:cs="Times New Roman"/>
          <w:lang w:val="en-GB"/>
        </w:rPr>
        <w:t>,</w:t>
      </w:r>
      <w:r w:rsidRPr="00B053F7">
        <w:rPr>
          <w:rFonts w:ascii="Times New Roman" w:eastAsia="Calibri" w:hAnsi="Times New Roman" w:cs="Times New Roman"/>
          <w:lang w:val="en-GB"/>
        </w:rPr>
        <w:t xml:space="preserve"> fingerprints and palmprints), photographs</w:t>
      </w:r>
      <w:r w:rsidR="007F1BD3">
        <w:rPr>
          <w:rFonts w:ascii="Times New Roman" w:eastAsia="Calibri" w:hAnsi="Times New Roman" w:cs="Times New Roman"/>
          <w:lang w:val="en-GB"/>
        </w:rPr>
        <w:t>,</w:t>
      </w:r>
      <w:r w:rsidRPr="00B053F7">
        <w:rPr>
          <w:rFonts w:ascii="Times New Roman" w:eastAsia="Calibri" w:hAnsi="Times New Roman" w:cs="Times New Roman"/>
          <w:lang w:val="en-GB"/>
        </w:rPr>
        <w:t xml:space="preserve"> and facial images for the person-related alerts. Additionally, DNA profiles can be entered under SIS II as a last resort to identify a person in the context of police and criminal justice cooperation.</w:t>
      </w:r>
      <w:r w:rsidRPr="00B053F7">
        <w:rPr>
          <w:rStyle w:val="FootnoteReference"/>
          <w:rFonts w:ascii="Times New Roman" w:eastAsia="Calibri" w:hAnsi="Times New Roman" w:cs="Times New Roman"/>
          <w:lang w:val="en-GB"/>
        </w:rPr>
        <w:footnoteReference w:id="30"/>
      </w:r>
      <w:r w:rsidRPr="00B053F7">
        <w:rPr>
          <w:rFonts w:ascii="Times New Roman" w:eastAsia="Calibri" w:hAnsi="Times New Roman" w:cs="Times New Roman"/>
          <w:lang w:val="en-GB"/>
        </w:rPr>
        <w:t xml:space="preserve"> Furthermore, Art.42 of the SIS Regulation </w:t>
      </w:r>
      <w:r w:rsidRPr="00B053F7">
        <w:rPr>
          <w:rFonts w:ascii="Times New Roman" w:eastAsia="Calibri" w:hAnsi="Times New Roman" w:cs="Times New Roman"/>
          <w:sz w:val="20"/>
          <w:szCs w:val="20"/>
          <w:lang w:val="en-GB"/>
        </w:rPr>
        <w:t xml:space="preserve">2018/1862 </w:t>
      </w:r>
      <w:r w:rsidRPr="00B053F7">
        <w:rPr>
          <w:rFonts w:ascii="Times New Roman" w:eastAsia="Calibri" w:hAnsi="Times New Roman" w:cs="Times New Roman"/>
          <w:lang w:val="en-GB"/>
        </w:rPr>
        <w:t xml:space="preserve"> lays down specific rules on biometric data processing and requires complying with minimum quality standards for each biometric identifier before their storage in the SIS II.</w:t>
      </w:r>
    </w:p>
    <w:p w14:paraId="621EB315" w14:textId="0A321EF9" w:rsidR="007126D6" w:rsidRPr="00B053F7" w:rsidRDefault="00E00F13" w:rsidP="007126D6">
      <w:pPr>
        <w:spacing w:line="257" w:lineRule="auto"/>
        <w:jc w:val="both"/>
        <w:rPr>
          <w:rFonts w:ascii="Times New Roman" w:hAnsi="Times New Roman" w:cs="Times New Roman"/>
          <w:lang w:val="en-GB"/>
        </w:rPr>
      </w:pPr>
      <w:r w:rsidRPr="00B053F7">
        <w:rPr>
          <w:rFonts w:ascii="Times New Roman" w:eastAsia="Calibri" w:hAnsi="Times New Roman" w:cs="Times New Roman"/>
          <w:lang w:val="en-GB"/>
        </w:rPr>
        <w:t xml:space="preserve">Importantly, SIS Regulations formulate biometric data differently than the GDPR by giving examples of biometric data as "photographs, facial images, </w:t>
      </w:r>
      <w:proofErr w:type="spellStart"/>
      <w:r w:rsidRPr="00B053F7">
        <w:rPr>
          <w:rFonts w:ascii="Times New Roman" w:eastAsia="Calibri" w:hAnsi="Times New Roman" w:cs="Times New Roman"/>
          <w:lang w:val="en-GB"/>
        </w:rPr>
        <w:t>dactyloscopic</w:t>
      </w:r>
      <w:proofErr w:type="spellEnd"/>
      <w:r w:rsidRPr="00B053F7">
        <w:rPr>
          <w:rFonts w:ascii="Times New Roman" w:eastAsia="Calibri" w:hAnsi="Times New Roman" w:cs="Times New Roman"/>
          <w:lang w:val="en-GB"/>
        </w:rPr>
        <w:t xml:space="preserve"> data and DNA profiles." In the context of police cooperation and</w:t>
      </w:r>
      <w:r w:rsidRPr="00B053F7">
        <w:rPr>
          <w:rFonts w:ascii="Times New Roman" w:hAnsi="Times New Roman" w:cs="Times New Roman"/>
          <w:lang w:val="en-GB"/>
        </w:rPr>
        <w:t xml:space="preserve"> </w:t>
      </w:r>
      <w:r w:rsidR="007F1BD3">
        <w:rPr>
          <w:rFonts w:ascii="Times New Roman" w:hAnsi="Times New Roman" w:cs="Times New Roman"/>
          <w:lang w:val="en-GB"/>
        </w:rPr>
        <w:t>"</w:t>
      </w:r>
      <w:r w:rsidRPr="00B053F7">
        <w:rPr>
          <w:rFonts w:ascii="Times New Roman" w:eastAsia="Calibri" w:hAnsi="Times New Roman" w:cs="Times New Roman"/>
          <w:lang w:val="en-GB"/>
        </w:rPr>
        <w:t xml:space="preserve">photographs, facial images and </w:t>
      </w:r>
      <w:proofErr w:type="spellStart"/>
      <w:r w:rsidRPr="00B053F7">
        <w:rPr>
          <w:rFonts w:ascii="Times New Roman" w:eastAsia="Calibri" w:hAnsi="Times New Roman" w:cs="Times New Roman"/>
          <w:lang w:val="en-GB"/>
        </w:rPr>
        <w:t>dactyloscopic</w:t>
      </w:r>
      <w:proofErr w:type="spellEnd"/>
      <w:r w:rsidRPr="00B053F7">
        <w:rPr>
          <w:rFonts w:ascii="Times New Roman" w:eastAsia="Calibri" w:hAnsi="Times New Roman" w:cs="Times New Roman"/>
          <w:lang w:val="en-GB"/>
        </w:rPr>
        <w:t xml:space="preserve"> data</w:t>
      </w:r>
      <w:r w:rsidR="007F1BD3">
        <w:rPr>
          <w:rFonts w:ascii="Times New Roman" w:eastAsia="Calibri" w:hAnsi="Times New Roman" w:cs="Times New Roman"/>
          <w:lang w:val="en-GB"/>
        </w:rPr>
        <w:t>"</w:t>
      </w:r>
      <w:r w:rsidRPr="00B053F7">
        <w:rPr>
          <w:rFonts w:ascii="Times New Roman" w:eastAsia="Calibri" w:hAnsi="Times New Roman" w:cs="Times New Roman"/>
          <w:lang w:val="en-GB"/>
        </w:rPr>
        <w:t xml:space="preserve"> for border checks. </w:t>
      </w:r>
      <w:r w:rsidRPr="00B053F7">
        <w:rPr>
          <w:rStyle w:val="FootnoteReference"/>
          <w:rFonts w:ascii="Times New Roman" w:eastAsia="Calibri" w:hAnsi="Times New Roman" w:cs="Times New Roman"/>
          <w:lang w:val="en-GB"/>
        </w:rPr>
        <w:footnoteReference w:id="31"/>
      </w:r>
      <w:r w:rsidRPr="00B053F7">
        <w:rPr>
          <w:rFonts w:ascii="Times New Roman" w:eastAsia="Calibri" w:hAnsi="Times New Roman" w:cs="Times New Roman"/>
          <w:lang w:val="en-GB"/>
        </w:rPr>
        <w:t xml:space="preserve"> Besides, unlike the GDPR, SIS Regulations do not include </w:t>
      </w:r>
      <w:proofErr w:type="spellStart"/>
      <w:r w:rsidRPr="00B053F7">
        <w:rPr>
          <w:rFonts w:ascii="Times New Roman" w:eastAsia="Calibri" w:hAnsi="Times New Roman" w:cs="Times New Roman"/>
          <w:lang w:val="en-GB"/>
        </w:rPr>
        <w:t>behavioral</w:t>
      </w:r>
      <w:proofErr w:type="spellEnd"/>
      <w:r w:rsidRPr="00B053F7">
        <w:rPr>
          <w:rFonts w:ascii="Times New Roman" w:eastAsia="Calibri" w:hAnsi="Times New Roman" w:cs="Times New Roman"/>
          <w:lang w:val="en-GB"/>
        </w:rPr>
        <w:t xml:space="preserve"> characteristics within the definition of biometric data and treat photographs and DNA information as biometric data, while the DNA information is only referred as biometric data under SIS II police cooperation</w:t>
      </w:r>
    </w:p>
    <w:p w14:paraId="4EC9214B" w14:textId="03502405" w:rsidR="007126D6" w:rsidRPr="00B053F7" w:rsidRDefault="00E00F13" w:rsidP="007126D6">
      <w:pPr>
        <w:spacing w:line="257" w:lineRule="auto"/>
        <w:jc w:val="both"/>
        <w:rPr>
          <w:rFonts w:ascii="Times New Roman" w:hAnsi="Times New Roman" w:cs="Times New Roman"/>
          <w:lang w:val="en-GB"/>
        </w:rPr>
      </w:pPr>
      <w:r w:rsidRPr="00B053F7">
        <w:rPr>
          <w:rFonts w:ascii="Times New Roman" w:eastAsia="Calibri" w:hAnsi="Times New Roman" w:cs="Times New Roman"/>
          <w:lang w:val="en-GB"/>
        </w:rPr>
        <w:t xml:space="preserve">Under the SIS II regulation, fingerprints, palm prints, </w:t>
      </w:r>
      <w:r w:rsidR="007F1BD3">
        <w:rPr>
          <w:rFonts w:ascii="Times New Roman" w:eastAsia="Calibri" w:hAnsi="Times New Roman" w:cs="Times New Roman"/>
          <w:lang w:val="en-GB"/>
        </w:rPr>
        <w:t xml:space="preserve">and </w:t>
      </w:r>
      <w:r w:rsidRPr="00B053F7">
        <w:rPr>
          <w:rFonts w:ascii="Times New Roman" w:eastAsia="Calibri" w:hAnsi="Times New Roman" w:cs="Times New Roman"/>
          <w:lang w:val="en-GB"/>
        </w:rPr>
        <w:t xml:space="preserve">finger marks are used for biometric searches through the automated fingerprint identification system. Although facial images and photographs can be used to </w:t>
      </w:r>
      <w:r w:rsidR="007F1BD3">
        <w:rPr>
          <w:rFonts w:ascii="Times New Roman" w:eastAsia="Calibri" w:hAnsi="Times New Roman" w:cs="Times New Roman"/>
          <w:lang w:val="en-GB"/>
        </w:rPr>
        <w:t>"</w:t>
      </w:r>
      <w:r w:rsidRPr="00B053F7">
        <w:rPr>
          <w:rFonts w:ascii="Times New Roman" w:eastAsia="Calibri" w:hAnsi="Times New Roman" w:cs="Times New Roman"/>
          <w:lang w:val="en-GB"/>
        </w:rPr>
        <w:t xml:space="preserve">confirm </w:t>
      </w:r>
      <w:r w:rsidR="007F1BD3">
        <w:rPr>
          <w:rFonts w:ascii="Times New Roman" w:eastAsia="Calibri" w:hAnsi="Times New Roman" w:cs="Times New Roman"/>
          <w:lang w:val="en-GB"/>
        </w:rPr>
        <w:t xml:space="preserve">the </w:t>
      </w:r>
      <w:r w:rsidRPr="00B053F7">
        <w:rPr>
          <w:rFonts w:ascii="Times New Roman" w:eastAsia="Calibri" w:hAnsi="Times New Roman" w:cs="Times New Roman"/>
          <w:lang w:val="en-GB"/>
        </w:rPr>
        <w:t>identity</w:t>
      </w:r>
      <w:r w:rsidR="007F1BD3">
        <w:rPr>
          <w:rFonts w:ascii="Times New Roman" w:eastAsia="Calibri" w:hAnsi="Times New Roman" w:cs="Times New Roman"/>
          <w:lang w:val="en-GB"/>
        </w:rPr>
        <w:t>"</w:t>
      </w:r>
      <w:r w:rsidRPr="00B053F7">
        <w:rPr>
          <w:rFonts w:ascii="Times New Roman" w:eastAsia="Calibri" w:hAnsi="Times New Roman" w:cs="Times New Roman"/>
          <w:lang w:val="en-GB"/>
        </w:rPr>
        <w:t xml:space="preserve"> of individuals under SIS II, facial recognition technologies based on facial images and photographs are not yet deployed to identify individuals </w:t>
      </w:r>
      <w:r w:rsidR="007F1BD3">
        <w:rPr>
          <w:rFonts w:ascii="Times New Roman" w:eastAsia="Calibri" w:hAnsi="Times New Roman" w:cs="Times New Roman"/>
          <w:lang w:val="en-GB"/>
        </w:rPr>
        <w:t>at</w:t>
      </w:r>
      <w:r w:rsidRPr="00B053F7">
        <w:rPr>
          <w:rFonts w:ascii="Times New Roman" w:eastAsia="Calibri" w:hAnsi="Times New Roman" w:cs="Times New Roman"/>
          <w:lang w:val="en-GB"/>
        </w:rPr>
        <w:t xml:space="preserve"> border crossings. </w:t>
      </w:r>
      <w:r w:rsidRPr="00B053F7">
        <w:rPr>
          <w:rStyle w:val="FootnoteReference"/>
          <w:rFonts w:ascii="Times New Roman" w:eastAsia="Calibri" w:hAnsi="Times New Roman" w:cs="Times New Roman"/>
          <w:lang w:val="en-GB"/>
        </w:rPr>
        <w:footnoteReference w:id="32"/>
      </w:r>
    </w:p>
    <w:p w14:paraId="73D2068A" w14:textId="01BB9425" w:rsidR="007243FE" w:rsidRPr="00B053F7" w:rsidRDefault="00695379" w:rsidP="00695379">
      <w:pPr>
        <w:jc w:val="both"/>
        <w:rPr>
          <w:rFonts w:ascii="Times New Roman" w:hAnsi="Times New Roman" w:cs="Times New Roman"/>
          <w:i/>
          <w:sz w:val="23"/>
          <w:szCs w:val="23"/>
          <w:lang w:val="en-US"/>
        </w:rPr>
      </w:pPr>
      <w:r w:rsidRPr="00B053F7">
        <w:rPr>
          <w:rFonts w:ascii="Times New Roman" w:hAnsi="Times New Roman" w:cs="Times New Roman"/>
          <w:sz w:val="23"/>
          <w:szCs w:val="23"/>
          <w:lang w:val="en-US"/>
        </w:rPr>
        <w:t>As mentioned,</w:t>
      </w:r>
      <w:r w:rsidRPr="00B053F7">
        <w:rPr>
          <w:rFonts w:ascii="Times New Roman" w:hAnsi="Times New Roman" w:cs="Times New Roman"/>
          <w:i/>
          <w:sz w:val="23"/>
          <w:szCs w:val="23"/>
          <w:lang w:val="en-US"/>
        </w:rPr>
        <w:t xml:space="preserve"> </w:t>
      </w:r>
      <w:r w:rsidR="007F1BD3">
        <w:rPr>
          <w:rFonts w:ascii="Times New Roman" w:hAnsi="Times New Roman" w:cs="Times New Roman"/>
          <w:i/>
          <w:sz w:val="23"/>
          <w:szCs w:val="23"/>
          <w:lang w:val="en-US"/>
        </w:rPr>
        <w:t xml:space="preserve">the </w:t>
      </w:r>
      <w:r w:rsidRPr="00B053F7">
        <w:rPr>
          <w:rFonts w:ascii="Times New Roman" w:eastAsia="Calibri" w:hAnsi="Times New Roman" w:cs="Times New Roman"/>
          <w:lang w:val="en-GB"/>
        </w:rPr>
        <w:t>definition of biometric data varies even within the SIS II legal framework. On</w:t>
      </w:r>
      <w:r w:rsidR="007F1BD3">
        <w:rPr>
          <w:rFonts w:ascii="Times New Roman" w:eastAsia="Calibri" w:hAnsi="Times New Roman" w:cs="Times New Roman"/>
          <w:lang w:val="en-GB"/>
        </w:rPr>
        <w:t xml:space="preserve"> the</w:t>
      </w:r>
      <w:r w:rsidRPr="00B053F7">
        <w:rPr>
          <w:rFonts w:ascii="Times New Roman" w:eastAsia="Calibri" w:hAnsi="Times New Roman" w:cs="Times New Roman"/>
          <w:lang w:val="en-GB"/>
        </w:rPr>
        <w:t xml:space="preserve"> one hand, SIS regulations conceive a broader interpretation of biometric data, including biometric images</w:t>
      </w:r>
      <w:r w:rsidR="007F1BD3">
        <w:rPr>
          <w:rFonts w:ascii="Times New Roman" w:eastAsia="Calibri" w:hAnsi="Times New Roman" w:cs="Times New Roman"/>
          <w:lang w:val="en-GB"/>
        </w:rPr>
        <w:t>. On the other hand, a narrower scope</w:t>
      </w:r>
      <w:r w:rsidRPr="00B053F7">
        <w:rPr>
          <w:rFonts w:ascii="Times New Roman" w:eastAsia="Calibri" w:hAnsi="Times New Roman" w:cs="Times New Roman"/>
          <w:lang w:val="en-GB"/>
        </w:rPr>
        <w:t xml:space="preserve"> excludes </w:t>
      </w:r>
      <w:proofErr w:type="spellStart"/>
      <w:r w:rsidRPr="00B053F7">
        <w:rPr>
          <w:rFonts w:ascii="Times New Roman" w:eastAsia="Calibri" w:hAnsi="Times New Roman" w:cs="Times New Roman"/>
          <w:lang w:val="en-GB"/>
        </w:rPr>
        <w:t>behavioral</w:t>
      </w:r>
      <w:proofErr w:type="spellEnd"/>
      <w:r w:rsidRPr="00B053F7">
        <w:rPr>
          <w:rFonts w:ascii="Times New Roman" w:eastAsia="Calibri" w:hAnsi="Times New Roman" w:cs="Times New Roman"/>
          <w:lang w:val="en-GB"/>
        </w:rPr>
        <w:t xml:space="preserve"> biometric data. One could argue that, under the SIS II framework, the legislator (once again) </w:t>
      </w:r>
      <w:proofErr w:type="spellStart"/>
      <w:r w:rsidRPr="00B053F7">
        <w:rPr>
          <w:rFonts w:ascii="Times New Roman" w:eastAsia="Calibri" w:hAnsi="Times New Roman" w:cs="Times New Roman"/>
          <w:lang w:val="en-GB"/>
        </w:rPr>
        <w:t>favors</w:t>
      </w:r>
      <w:proofErr w:type="spellEnd"/>
      <w:r w:rsidRPr="00B053F7">
        <w:rPr>
          <w:rFonts w:ascii="Times New Roman" w:eastAsia="Calibri" w:hAnsi="Times New Roman" w:cs="Times New Roman"/>
          <w:lang w:val="en-GB"/>
        </w:rPr>
        <w:t xml:space="preserve"> and strengthens a context-dependent definition of biometric data by emphasizing the purpose of biometric data processing for police cooperation or border checks rather than sticking with the GDPR's primary definition.</w:t>
      </w:r>
    </w:p>
    <w:p w14:paraId="5B51E0E8" w14:textId="77777777" w:rsidR="00E00F13" w:rsidRPr="00B053F7" w:rsidRDefault="00E00F13" w:rsidP="00AC45A0">
      <w:pPr>
        <w:rPr>
          <w:rFonts w:ascii="Times New Roman" w:hAnsi="Times New Roman" w:cs="Times New Roman"/>
          <w:lang w:val="en-US"/>
        </w:rPr>
      </w:pPr>
    </w:p>
    <w:p w14:paraId="6F2DF906" w14:textId="11FF85F1" w:rsidR="008D1993" w:rsidRPr="00B053F7" w:rsidRDefault="00E00F13" w:rsidP="00D82F12">
      <w:pPr>
        <w:pStyle w:val="Heading1"/>
        <w:jc w:val="both"/>
        <w:rPr>
          <w:rFonts w:ascii="Times New Roman" w:hAnsi="Times New Roman" w:cs="Times New Roman"/>
          <w:lang w:val="en-US"/>
        </w:rPr>
      </w:pPr>
      <w:r w:rsidRPr="00B053F7">
        <w:rPr>
          <w:rFonts w:ascii="Times New Roman" w:hAnsi="Times New Roman" w:cs="Times New Roman"/>
          <w:lang w:val="en-US"/>
        </w:rPr>
        <w:t>2. Discussion</w:t>
      </w:r>
    </w:p>
    <w:p w14:paraId="7D77463C" w14:textId="77777777" w:rsidR="00F677BA" w:rsidRPr="00B053F7" w:rsidRDefault="00F677BA" w:rsidP="00F677BA">
      <w:pPr>
        <w:jc w:val="both"/>
        <w:rPr>
          <w:rFonts w:ascii="Times New Roman" w:hAnsi="Times New Roman" w:cs="Times New Roman"/>
          <w:lang w:val="en-US"/>
        </w:rPr>
      </w:pPr>
    </w:p>
    <w:p w14:paraId="16CB594D" w14:textId="08ABB2DB" w:rsidR="007B19CF" w:rsidRPr="00B053F7" w:rsidRDefault="007F1BD3" w:rsidP="00F677BA">
      <w:pPr>
        <w:jc w:val="both"/>
        <w:rPr>
          <w:rFonts w:ascii="Times New Roman" w:hAnsi="Times New Roman" w:cs="Times New Roman"/>
          <w:lang w:val="en-GB"/>
        </w:rPr>
      </w:pPr>
      <w:r w:rsidRPr="007F1BD3">
        <w:rPr>
          <w:rFonts w:ascii="Times New Roman" w:hAnsi="Times New Roman" w:cs="Times New Roman"/>
          <w:sz w:val="24"/>
          <w:szCs w:val="24"/>
          <w:lang w:val="en-US"/>
        </w:rPr>
        <w:t>T</w:t>
      </w:r>
      <w:r w:rsidR="00F677BA" w:rsidRPr="007F1BD3">
        <w:rPr>
          <w:rFonts w:ascii="Times New Roman" w:hAnsi="Times New Roman" w:cs="Times New Roman"/>
          <w:sz w:val="24"/>
          <w:szCs w:val="24"/>
          <w:lang w:val="en-GB"/>
        </w:rPr>
        <w:t>he concept of biometric data as personal data is a complex legal construct that often closely hinges on technical procedures and elements</w:t>
      </w:r>
      <w:r w:rsidR="00F677BA" w:rsidRPr="007F1BD3">
        <w:rPr>
          <w:rFonts w:ascii="Times New Roman" w:hAnsi="Times New Roman" w:cs="Times New Roman"/>
          <w:sz w:val="24"/>
          <w:szCs w:val="24"/>
          <w:lang w:val="en-US"/>
        </w:rPr>
        <w:t xml:space="preserve"> seen in different regulatory instruments</w:t>
      </w:r>
      <w:r w:rsidR="00F677BA" w:rsidRPr="007F1BD3">
        <w:rPr>
          <w:rFonts w:ascii="Times New Roman" w:hAnsi="Times New Roman" w:cs="Times New Roman"/>
          <w:sz w:val="24"/>
          <w:szCs w:val="24"/>
          <w:lang w:val="en-GB"/>
        </w:rPr>
        <w:t xml:space="preserve">. </w:t>
      </w:r>
      <w:r w:rsidR="007B19CF" w:rsidRPr="007F1BD3">
        <w:rPr>
          <w:rFonts w:ascii="Times New Roman" w:hAnsi="Times New Roman" w:cs="Times New Roman"/>
          <w:sz w:val="24"/>
          <w:szCs w:val="24"/>
          <w:lang w:val="en-GB"/>
        </w:rPr>
        <w:t xml:space="preserve">The </w:t>
      </w:r>
      <w:r w:rsidR="007B19CF" w:rsidRPr="007F1BD3">
        <w:rPr>
          <w:rFonts w:ascii="Times New Roman" w:hAnsi="Times New Roman" w:cs="Times New Roman"/>
          <w:sz w:val="24"/>
          <w:szCs w:val="24"/>
          <w:lang w:val="en-GB"/>
        </w:rPr>
        <w:lastRenderedPageBreak/>
        <w:t>definition of Art</w:t>
      </w:r>
      <w:r w:rsidRPr="007F1BD3">
        <w:rPr>
          <w:rFonts w:ascii="Times New Roman" w:hAnsi="Times New Roman" w:cs="Times New Roman"/>
          <w:sz w:val="24"/>
          <w:szCs w:val="24"/>
          <w:lang w:val="en-GB"/>
        </w:rPr>
        <w:t>icle</w:t>
      </w:r>
      <w:r w:rsidR="007B19CF" w:rsidRPr="00B053F7">
        <w:rPr>
          <w:rFonts w:ascii="Times New Roman" w:hAnsi="Times New Roman" w:cs="Times New Roman"/>
          <w:sz w:val="24"/>
          <w:szCs w:val="24"/>
          <w:lang w:val="en-GB"/>
        </w:rPr>
        <w:t xml:space="preserve"> 4(14) GDPR, which is </w:t>
      </w:r>
      <w:proofErr w:type="spellStart"/>
      <w:r w:rsidR="007B19CF" w:rsidRPr="00B053F7">
        <w:rPr>
          <w:rFonts w:ascii="Times New Roman" w:hAnsi="Times New Roman" w:cs="Times New Roman"/>
          <w:i/>
          <w:sz w:val="24"/>
          <w:szCs w:val="24"/>
          <w:lang w:val="en-GB"/>
        </w:rPr>
        <w:t>lex</w:t>
      </w:r>
      <w:proofErr w:type="spellEnd"/>
      <w:r w:rsidR="007B19CF" w:rsidRPr="00B053F7">
        <w:rPr>
          <w:rFonts w:ascii="Times New Roman" w:hAnsi="Times New Roman" w:cs="Times New Roman"/>
          <w:i/>
          <w:sz w:val="24"/>
          <w:szCs w:val="24"/>
          <w:lang w:val="en-GB"/>
        </w:rPr>
        <w:t xml:space="preserve"> </w:t>
      </w:r>
      <w:proofErr w:type="spellStart"/>
      <w:r w:rsidR="007B19CF" w:rsidRPr="00B053F7">
        <w:rPr>
          <w:rFonts w:ascii="Times New Roman" w:hAnsi="Times New Roman" w:cs="Times New Roman"/>
          <w:i/>
          <w:sz w:val="24"/>
          <w:szCs w:val="24"/>
          <w:lang w:val="en-GB"/>
        </w:rPr>
        <w:t>generalis</w:t>
      </w:r>
      <w:proofErr w:type="spellEnd"/>
      <w:r w:rsidR="007B19CF" w:rsidRPr="00B053F7">
        <w:rPr>
          <w:rFonts w:ascii="Times New Roman" w:hAnsi="Times New Roman" w:cs="Times New Roman"/>
          <w:sz w:val="24"/>
          <w:szCs w:val="24"/>
          <w:lang w:val="en-GB"/>
        </w:rPr>
        <w:t>, does not align with the (earlier) concept and understanding of biometric data in specific legislation for specific domains (e</w:t>
      </w:r>
      <w:r>
        <w:rPr>
          <w:rFonts w:ascii="Times New Roman" w:hAnsi="Times New Roman" w:cs="Times New Roman"/>
          <w:sz w:val="24"/>
          <w:szCs w:val="24"/>
          <w:lang w:val="en-GB"/>
        </w:rPr>
        <w:t>.</w:t>
      </w:r>
      <w:r w:rsidR="007B19CF" w:rsidRPr="00B053F7">
        <w:rPr>
          <w:rFonts w:ascii="Times New Roman" w:hAnsi="Times New Roman" w:cs="Times New Roman"/>
          <w:sz w:val="24"/>
          <w:szCs w:val="24"/>
          <w:lang w:val="en-GB"/>
        </w:rPr>
        <w:t>g</w:t>
      </w:r>
      <w:r>
        <w:rPr>
          <w:rFonts w:ascii="Times New Roman" w:hAnsi="Times New Roman" w:cs="Times New Roman"/>
          <w:sz w:val="24"/>
          <w:szCs w:val="24"/>
          <w:lang w:val="en-GB"/>
        </w:rPr>
        <w:t>.,</w:t>
      </w:r>
      <w:r w:rsidR="007B19CF" w:rsidRPr="00B053F7">
        <w:rPr>
          <w:rFonts w:ascii="Times New Roman" w:hAnsi="Times New Roman" w:cs="Times New Roman"/>
          <w:sz w:val="24"/>
          <w:szCs w:val="24"/>
          <w:lang w:val="en-GB"/>
        </w:rPr>
        <w:t xml:space="preserve"> in the border context) </w:t>
      </w:r>
      <w:r w:rsidR="00E00F13" w:rsidRPr="00B053F7">
        <w:rPr>
          <w:rFonts w:ascii="Times New Roman" w:hAnsi="Times New Roman" w:cs="Times New Roman"/>
          <w:sz w:val="24"/>
          <w:szCs w:val="24"/>
          <w:lang w:val="en-GB"/>
        </w:rPr>
        <w:t>The GDPR</w:t>
      </w:r>
      <w:r>
        <w:rPr>
          <w:rFonts w:ascii="Times New Roman" w:hAnsi="Times New Roman" w:cs="Times New Roman"/>
          <w:sz w:val="24"/>
          <w:szCs w:val="24"/>
          <w:lang w:val="en-GB"/>
        </w:rPr>
        <w:t>'</w:t>
      </w:r>
      <w:r w:rsidR="00E00F13" w:rsidRPr="00B053F7">
        <w:rPr>
          <w:rFonts w:ascii="Times New Roman" w:hAnsi="Times New Roman" w:cs="Times New Roman"/>
          <w:sz w:val="24"/>
          <w:szCs w:val="24"/>
          <w:lang w:val="en-GB"/>
        </w:rPr>
        <w:t>s definition of biometric data encompass</w:t>
      </w:r>
      <w:r>
        <w:rPr>
          <w:rFonts w:ascii="Times New Roman" w:hAnsi="Times New Roman" w:cs="Times New Roman"/>
          <w:sz w:val="24"/>
          <w:szCs w:val="24"/>
          <w:lang w:val="en-GB"/>
        </w:rPr>
        <w:t>es</w:t>
      </w:r>
      <w:r w:rsidR="00E00F13" w:rsidRPr="00B053F7">
        <w:rPr>
          <w:rFonts w:ascii="Times New Roman" w:hAnsi="Times New Roman" w:cs="Times New Roman"/>
          <w:sz w:val="24"/>
          <w:szCs w:val="24"/>
          <w:lang w:val="en-GB"/>
        </w:rPr>
        <w:t xml:space="preserve"> four main constitutive as follows: (</w:t>
      </w:r>
      <w:proofErr w:type="spellStart"/>
      <w:r w:rsidR="00E00F13" w:rsidRPr="00B053F7">
        <w:rPr>
          <w:rFonts w:ascii="Times New Roman" w:hAnsi="Times New Roman" w:cs="Times New Roman"/>
          <w:sz w:val="24"/>
          <w:szCs w:val="24"/>
          <w:lang w:val="en-GB"/>
        </w:rPr>
        <w:t>i</w:t>
      </w:r>
      <w:proofErr w:type="spellEnd"/>
      <w:r w:rsidR="00E00F13" w:rsidRPr="00B053F7">
        <w:rPr>
          <w:rFonts w:ascii="Times New Roman" w:hAnsi="Times New Roman" w:cs="Times New Roman"/>
          <w:sz w:val="24"/>
          <w:szCs w:val="24"/>
          <w:lang w:val="en-GB"/>
        </w:rPr>
        <w:t xml:space="preserve">) </w:t>
      </w:r>
      <w:r w:rsidR="00E00F13" w:rsidRPr="007F1BD3">
        <w:rPr>
          <w:rFonts w:ascii="Times New Roman" w:hAnsi="Times New Roman" w:cs="Times New Roman"/>
          <w:i/>
          <w:sz w:val="24"/>
          <w:szCs w:val="24"/>
          <w:lang w:val="en-GB"/>
        </w:rPr>
        <w:t>personal data</w:t>
      </w:r>
      <w:r w:rsidR="00E00F13" w:rsidRPr="00B053F7">
        <w:rPr>
          <w:rFonts w:ascii="Times New Roman" w:hAnsi="Times New Roman" w:cs="Times New Roman"/>
          <w:sz w:val="24"/>
          <w:szCs w:val="24"/>
          <w:lang w:val="en-GB"/>
        </w:rPr>
        <w:t xml:space="preserve"> (ii) </w:t>
      </w:r>
      <w:r>
        <w:rPr>
          <w:rFonts w:ascii="Times New Roman" w:hAnsi="Times New Roman" w:cs="Times New Roman"/>
          <w:sz w:val="24"/>
          <w:szCs w:val="24"/>
          <w:lang w:val="en-GB"/>
        </w:rPr>
        <w:t>'</w:t>
      </w:r>
      <w:r w:rsidR="00E00F13" w:rsidRPr="00B053F7">
        <w:rPr>
          <w:rFonts w:ascii="Times New Roman" w:hAnsi="Times New Roman" w:cs="Times New Roman"/>
          <w:i/>
          <w:iCs/>
          <w:sz w:val="24"/>
          <w:szCs w:val="24"/>
          <w:lang w:val="en-GB"/>
        </w:rPr>
        <w:t>specific technical processing</w:t>
      </w:r>
      <w:r>
        <w:rPr>
          <w:rFonts w:ascii="Times New Roman" w:hAnsi="Times New Roman" w:cs="Times New Roman"/>
          <w:i/>
          <w:iCs/>
          <w:sz w:val="24"/>
          <w:szCs w:val="24"/>
          <w:lang w:val="en-GB"/>
        </w:rPr>
        <w:t>'</w:t>
      </w:r>
      <w:r w:rsidR="00E00F13" w:rsidRPr="00B053F7">
        <w:rPr>
          <w:rFonts w:ascii="Times New Roman" w:hAnsi="Times New Roman" w:cs="Times New Roman"/>
          <w:i/>
          <w:iCs/>
          <w:sz w:val="24"/>
          <w:szCs w:val="24"/>
          <w:lang w:val="en-GB"/>
        </w:rPr>
        <w:t xml:space="preserve"> (iii) relating to the physical, physiological or behavioural characteristics of a natural person (iv) which allow or confirm the </w:t>
      </w:r>
      <w:r>
        <w:rPr>
          <w:rFonts w:ascii="Times New Roman" w:hAnsi="Times New Roman" w:cs="Times New Roman"/>
          <w:i/>
          <w:iCs/>
          <w:sz w:val="24"/>
          <w:szCs w:val="24"/>
          <w:lang w:val="en-GB"/>
        </w:rPr>
        <w:t>'</w:t>
      </w:r>
      <w:r w:rsidR="00E00F13" w:rsidRPr="00B053F7">
        <w:rPr>
          <w:rFonts w:ascii="Times New Roman" w:hAnsi="Times New Roman" w:cs="Times New Roman"/>
          <w:i/>
          <w:iCs/>
          <w:sz w:val="24"/>
          <w:szCs w:val="24"/>
          <w:lang w:val="en-GB"/>
        </w:rPr>
        <w:t>unique identification</w:t>
      </w:r>
      <w:r>
        <w:rPr>
          <w:rFonts w:ascii="Times New Roman" w:hAnsi="Times New Roman" w:cs="Times New Roman"/>
          <w:i/>
          <w:iCs/>
          <w:sz w:val="24"/>
          <w:szCs w:val="24"/>
          <w:lang w:val="en-GB"/>
        </w:rPr>
        <w:t>'</w:t>
      </w:r>
      <w:r w:rsidR="00E00F13" w:rsidRPr="00B053F7">
        <w:rPr>
          <w:rFonts w:ascii="Times New Roman" w:hAnsi="Times New Roman" w:cs="Times New Roman"/>
          <w:i/>
          <w:iCs/>
          <w:sz w:val="24"/>
          <w:szCs w:val="24"/>
          <w:lang w:val="en-GB"/>
        </w:rPr>
        <w:t xml:space="preserve"> of that natural person. </w:t>
      </w:r>
    </w:p>
    <w:p w14:paraId="3B52DDD9" w14:textId="0E1CD8EB" w:rsidR="00117666" w:rsidRPr="00B053F7" w:rsidRDefault="00E00F13" w:rsidP="00F677BA">
      <w:pPr>
        <w:jc w:val="both"/>
        <w:rPr>
          <w:rFonts w:ascii="Times New Roman" w:hAnsi="Times New Roman" w:cs="Times New Roman"/>
          <w:sz w:val="24"/>
          <w:szCs w:val="24"/>
          <w:lang w:val="en-US"/>
        </w:rPr>
      </w:pPr>
      <w:r w:rsidRPr="00B053F7">
        <w:rPr>
          <w:rFonts w:ascii="Times New Roman" w:hAnsi="Times New Roman" w:cs="Times New Roman"/>
          <w:iCs/>
          <w:sz w:val="24"/>
          <w:szCs w:val="24"/>
          <w:lang w:val="en-GB"/>
        </w:rPr>
        <w:t>In particular,</w:t>
      </w:r>
      <w:r w:rsidRPr="00B053F7">
        <w:rPr>
          <w:rFonts w:ascii="Times New Roman" w:hAnsi="Times New Roman" w:cs="Times New Roman"/>
          <w:i/>
          <w:iCs/>
          <w:sz w:val="24"/>
          <w:szCs w:val="24"/>
          <w:lang w:val="en-GB"/>
        </w:rPr>
        <w:t xml:space="preserve"> </w:t>
      </w:r>
      <w:r w:rsidRPr="00B053F7">
        <w:rPr>
          <w:rFonts w:ascii="Times New Roman" w:hAnsi="Times New Roman" w:cs="Times New Roman"/>
          <w:sz w:val="24"/>
          <w:szCs w:val="24"/>
          <w:lang w:val="en-GB"/>
        </w:rPr>
        <w:t>two of those elements have been subject to critical scrutiny in academic literature.</w:t>
      </w:r>
      <w:r w:rsidRPr="00B053F7">
        <w:rPr>
          <w:rStyle w:val="FootnoteReference"/>
          <w:rFonts w:ascii="Times New Roman" w:hAnsi="Times New Roman" w:cs="Times New Roman"/>
          <w:sz w:val="24"/>
          <w:szCs w:val="24"/>
          <w:lang w:val="en-GB"/>
        </w:rPr>
        <w:footnoteReference w:id="33"/>
      </w:r>
      <w:r w:rsidRPr="00B053F7">
        <w:rPr>
          <w:rFonts w:ascii="Times New Roman" w:hAnsi="Times New Roman" w:cs="Times New Roman"/>
          <w:sz w:val="24"/>
          <w:szCs w:val="24"/>
          <w:lang w:val="en-GB"/>
        </w:rPr>
        <w:t xml:space="preserve"> </w:t>
      </w:r>
      <w:r w:rsidRPr="00B053F7">
        <w:rPr>
          <w:rFonts w:ascii="Times New Roman" w:hAnsi="Times New Roman" w:cs="Times New Roman"/>
          <w:sz w:val="24"/>
          <w:szCs w:val="24"/>
          <w:lang w:val="en-US"/>
        </w:rPr>
        <w:t xml:space="preserve">First of all, the phrase </w:t>
      </w:r>
      <w:r w:rsidR="007F1BD3">
        <w:rPr>
          <w:rFonts w:ascii="Times New Roman" w:hAnsi="Times New Roman" w:cs="Times New Roman"/>
          <w:sz w:val="24"/>
          <w:szCs w:val="24"/>
          <w:lang w:val="en-US"/>
        </w:rPr>
        <w:t>'</w:t>
      </w:r>
      <w:r w:rsidRPr="00B053F7">
        <w:rPr>
          <w:rFonts w:ascii="Times New Roman" w:hAnsi="Times New Roman" w:cs="Times New Roman"/>
          <w:i/>
          <w:iCs/>
          <w:sz w:val="24"/>
          <w:szCs w:val="24"/>
          <w:lang w:val="en-US"/>
        </w:rPr>
        <w:t>specific technical processing</w:t>
      </w:r>
      <w:r w:rsidR="007F1BD3">
        <w:rPr>
          <w:rFonts w:ascii="Times New Roman" w:hAnsi="Times New Roman" w:cs="Times New Roman"/>
          <w:sz w:val="24"/>
          <w:szCs w:val="24"/>
          <w:lang w:val="en-US"/>
        </w:rPr>
        <w:t>'</w:t>
      </w:r>
      <w:r w:rsidRPr="00B053F7">
        <w:rPr>
          <w:rFonts w:ascii="Times New Roman" w:hAnsi="Times New Roman" w:cs="Times New Roman"/>
          <w:sz w:val="24"/>
          <w:szCs w:val="24"/>
          <w:lang w:val="en-US"/>
        </w:rPr>
        <w:t xml:space="preserve"> has created confusion as to what falls under the sensitive data regime. Legal scholars pointed out that this permits the collection and storage of biometric data for other </w:t>
      </w:r>
      <w:r w:rsidR="00324237" w:rsidRPr="00B053F7">
        <w:rPr>
          <w:rFonts w:ascii="Times New Roman" w:hAnsi="Times New Roman" w:cs="Times New Roman"/>
          <w:sz w:val="24"/>
          <w:szCs w:val="24"/>
          <w:lang w:val="en-US"/>
        </w:rPr>
        <w:t>purposes</w:t>
      </w:r>
      <w:r w:rsidRPr="00B053F7">
        <w:rPr>
          <w:rFonts w:ascii="Times New Roman" w:hAnsi="Times New Roman" w:cs="Times New Roman"/>
          <w:sz w:val="24"/>
          <w:szCs w:val="24"/>
          <w:lang w:val="en-US"/>
        </w:rPr>
        <w:t>, which would then be based on the less onerous data processing regime of Article 6 of the GDPR</w:t>
      </w:r>
      <w:r w:rsidR="007F1BD3">
        <w:rPr>
          <w:rFonts w:ascii="Times New Roman" w:hAnsi="Times New Roman" w:cs="Times New Roman"/>
          <w:sz w:val="24"/>
          <w:szCs w:val="24"/>
          <w:lang w:val="en-US"/>
        </w:rPr>
        <w:t>,</w:t>
      </w:r>
      <w:r w:rsidRPr="00B053F7">
        <w:rPr>
          <w:rFonts w:ascii="Times New Roman" w:hAnsi="Times New Roman" w:cs="Times New Roman"/>
          <w:sz w:val="24"/>
          <w:szCs w:val="24"/>
          <w:lang w:val="en-US"/>
        </w:rPr>
        <w:t xml:space="preserve"> which allows, for example, processing based on</w:t>
      </w:r>
      <w:r w:rsidR="00324237" w:rsidRPr="00B053F7">
        <w:rPr>
          <w:rFonts w:ascii="Times New Roman" w:hAnsi="Times New Roman" w:cs="Times New Roman"/>
          <w:sz w:val="24"/>
          <w:szCs w:val="24"/>
          <w:lang w:val="en-US"/>
        </w:rPr>
        <w:t xml:space="preserve"> consent or</w:t>
      </w:r>
      <w:r w:rsidRPr="00B053F7">
        <w:rPr>
          <w:rFonts w:ascii="Times New Roman" w:hAnsi="Times New Roman" w:cs="Times New Roman"/>
          <w:sz w:val="24"/>
          <w:szCs w:val="24"/>
          <w:lang w:val="en-US"/>
        </w:rPr>
        <w:t xml:space="preserve"> legitimate interest.</w:t>
      </w:r>
      <w:r w:rsidRPr="00B053F7">
        <w:rPr>
          <w:rStyle w:val="FootnoteReference"/>
          <w:rFonts w:ascii="Times New Roman" w:hAnsi="Times New Roman" w:cs="Times New Roman"/>
          <w:sz w:val="24"/>
          <w:szCs w:val="24"/>
          <w:lang w:val="en-US"/>
        </w:rPr>
        <w:footnoteReference w:id="34"/>
      </w:r>
      <w:r w:rsidRPr="00B053F7">
        <w:rPr>
          <w:rFonts w:ascii="Times New Roman" w:hAnsi="Times New Roman" w:cs="Times New Roman"/>
          <w:sz w:val="24"/>
          <w:szCs w:val="24"/>
          <w:lang w:val="en-US"/>
        </w:rPr>
        <w:t xml:space="preserve"> The option of processing the images of biometric characteristics based on Article 6 opens the door to a weakened level of protection for processing biometric information about natural people.</w:t>
      </w:r>
    </w:p>
    <w:p w14:paraId="7C719223" w14:textId="68175F7F" w:rsidR="007B19CF" w:rsidRPr="00B053F7" w:rsidRDefault="00E00F13" w:rsidP="00F677BA">
      <w:pPr>
        <w:jc w:val="both"/>
        <w:rPr>
          <w:rFonts w:ascii="Times New Roman" w:hAnsi="Times New Roman" w:cs="Times New Roman"/>
          <w:sz w:val="24"/>
          <w:szCs w:val="24"/>
          <w:lang w:val="en-US"/>
        </w:rPr>
      </w:pPr>
      <w:r w:rsidRPr="00B053F7">
        <w:rPr>
          <w:rFonts w:ascii="Times New Roman" w:hAnsi="Times New Roman" w:cs="Times New Roman"/>
          <w:sz w:val="24"/>
          <w:szCs w:val="24"/>
          <w:lang w:val="en-US"/>
        </w:rPr>
        <w:t xml:space="preserve">Secondly, the functional criteria of 'uniquely identifying' an individual forms the basis for this construct. </w:t>
      </w:r>
      <w:r w:rsidR="007B19CF" w:rsidRPr="00B053F7">
        <w:rPr>
          <w:rFonts w:ascii="Times New Roman" w:hAnsi="Times New Roman" w:cs="Times New Roman"/>
          <w:sz w:val="24"/>
          <w:szCs w:val="24"/>
          <w:lang w:val="en-US"/>
        </w:rPr>
        <w:t xml:space="preserve">The reference in </w:t>
      </w:r>
      <w:r w:rsidR="007F1BD3">
        <w:rPr>
          <w:rFonts w:ascii="Times New Roman" w:hAnsi="Times New Roman" w:cs="Times New Roman"/>
          <w:sz w:val="24"/>
          <w:szCs w:val="24"/>
          <w:lang w:val="en-US"/>
        </w:rPr>
        <w:t>A</w:t>
      </w:r>
      <w:r w:rsidR="007B19CF" w:rsidRPr="00B053F7">
        <w:rPr>
          <w:rFonts w:ascii="Times New Roman" w:hAnsi="Times New Roman" w:cs="Times New Roman"/>
          <w:sz w:val="24"/>
          <w:szCs w:val="24"/>
          <w:lang w:val="en-US"/>
        </w:rPr>
        <w:t xml:space="preserve">rticle 9 </w:t>
      </w:r>
      <w:r w:rsidR="007F1BD3">
        <w:rPr>
          <w:rFonts w:ascii="Times New Roman" w:hAnsi="Times New Roman" w:cs="Times New Roman"/>
          <w:sz w:val="24"/>
          <w:szCs w:val="24"/>
          <w:lang w:val="en-US"/>
        </w:rPr>
        <w:t xml:space="preserve">of </w:t>
      </w:r>
      <w:r w:rsidR="007B19CF" w:rsidRPr="00B053F7">
        <w:rPr>
          <w:rFonts w:ascii="Times New Roman" w:hAnsi="Times New Roman" w:cs="Times New Roman"/>
          <w:sz w:val="24"/>
          <w:szCs w:val="24"/>
          <w:lang w:val="en-US"/>
        </w:rPr>
        <w:t xml:space="preserve">GDPR to the processing of biometric data </w:t>
      </w:r>
      <w:r w:rsidR="007F1BD3">
        <w:rPr>
          <w:rFonts w:ascii="Times New Roman" w:hAnsi="Times New Roman" w:cs="Times New Roman"/>
          <w:sz w:val="24"/>
          <w:szCs w:val="24"/>
          <w:lang w:val="en-US"/>
        </w:rPr>
        <w:t>to uniquely identify</w:t>
      </w:r>
      <w:r w:rsidR="007B19CF" w:rsidRPr="00B053F7">
        <w:rPr>
          <w:rFonts w:ascii="Times New Roman" w:hAnsi="Times New Roman" w:cs="Times New Roman"/>
          <w:sz w:val="24"/>
          <w:szCs w:val="24"/>
          <w:lang w:val="en-US"/>
        </w:rPr>
        <w:t xml:space="preserve"> is one significant reflection of the general risk-based approach of the GDPR. Identification of an individual is indeed a considerable risk.</w:t>
      </w:r>
      <w:r w:rsidR="00FD7FA0" w:rsidRPr="00B053F7">
        <w:rPr>
          <w:rStyle w:val="FootnoteReference"/>
          <w:rFonts w:ascii="Times New Roman" w:hAnsi="Times New Roman" w:cs="Times New Roman"/>
          <w:sz w:val="24"/>
          <w:szCs w:val="24"/>
          <w:lang w:val="en-US"/>
        </w:rPr>
        <w:footnoteReference w:id="35"/>
      </w:r>
      <w:r w:rsidR="007B19CF" w:rsidRPr="00B053F7">
        <w:rPr>
          <w:rFonts w:ascii="Times New Roman" w:hAnsi="Times New Roman" w:cs="Times New Roman"/>
          <w:sz w:val="24"/>
          <w:szCs w:val="24"/>
          <w:lang w:val="en-US"/>
        </w:rPr>
        <w:t xml:space="preserve">  </w:t>
      </w:r>
      <w:r w:rsidRPr="00B053F7">
        <w:rPr>
          <w:rFonts w:ascii="Times New Roman" w:hAnsi="Times New Roman" w:cs="Times New Roman"/>
          <w:sz w:val="24"/>
          <w:szCs w:val="24"/>
          <w:lang w:val="en-US"/>
        </w:rPr>
        <w:t>However, considering both technical definitions and the scope of the data protection legislation, delineating biometric data to only the datasets that can uniquely identify an individual lack the necessary comprehensiveness when consider</w:t>
      </w:r>
      <w:r w:rsidR="007F1BD3">
        <w:rPr>
          <w:rFonts w:ascii="Times New Roman" w:hAnsi="Times New Roman" w:cs="Times New Roman"/>
          <w:sz w:val="24"/>
          <w:szCs w:val="24"/>
          <w:lang w:val="en-US"/>
        </w:rPr>
        <w:t>ing</w:t>
      </w:r>
      <w:r w:rsidRPr="00B053F7">
        <w:rPr>
          <w:rFonts w:ascii="Times New Roman" w:hAnsi="Times New Roman" w:cs="Times New Roman"/>
          <w:sz w:val="24"/>
          <w:szCs w:val="24"/>
          <w:lang w:val="en-US"/>
        </w:rPr>
        <w:t xml:space="preserve"> the risks of processing such data.</w:t>
      </w:r>
      <w:r w:rsidR="00B32962" w:rsidRPr="00B053F7">
        <w:rPr>
          <w:rStyle w:val="FootnoteReference"/>
          <w:rFonts w:ascii="Times New Roman" w:hAnsi="Times New Roman" w:cs="Times New Roman"/>
          <w:sz w:val="24"/>
          <w:szCs w:val="24"/>
          <w:lang w:val="en-US"/>
        </w:rPr>
        <w:footnoteReference w:id="36"/>
      </w:r>
      <w:r w:rsidRPr="00B053F7">
        <w:rPr>
          <w:rFonts w:ascii="Times New Roman" w:hAnsi="Times New Roman" w:cs="Times New Roman"/>
          <w:sz w:val="24"/>
          <w:szCs w:val="24"/>
          <w:lang w:val="en-US"/>
        </w:rPr>
        <w:t xml:space="preserve"> For example, behavioral biometric characteristics may not</w:t>
      </w:r>
      <w:r w:rsidR="007F1BD3">
        <w:rPr>
          <w:rFonts w:ascii="Times New Roman" w:hAnsi="Times New Roman" w:cs="Times New Roman"/>
          <w:sz w:val="24"/>
          <w:szCs w:val="24"/>
          <w:lang w:val="en-US"/>
        </w:rPr>
        <w:t>,</w:t>
      </w:r>
      <w:r w:rsidRPr="00B053F7">
        <w:rPr>
          <w:rFonts w:ascii="Times New Roman" w:hAnsi="Times New Roman" w:cs="Times New Roman"/>
          <w:sz w:val="24"/>
          <w:szCs w:val="24"/>
          <w:lang w:val="en-US"/>
        </w:rPr>
        <w:t xml:space="preserve"> in all circumstances</w:t>
      </w:r>
      <w:r w:rsidR="007F1BD3">
        <w:rPr>
          <w:rFonts w:ascii="Times New Roman" w:hAnsi="Times New Roman" w:cs="Times New Roman"/>
          <w:sz w:val="24"/>
          <w:szCs w:val="24"/>
          <w:lang w:val="en-US"/>
        </w:rPr>
        <w:t>,</w:t>
      </w:r>
      <w:r w:rsidRPr="00B053F7">
        <w:rPr>
          <w:rFonts w:ascii="Times New Roman" w:hAnsi="Times New Roman" w:cs="Times New Roman"/>
          <w:sz w:val="24"/>
          <w:szCs w:val="24"/>
          <w:lang w:val="en-US"/>
        </w:rPr>
        <w:t xml:space="preserve"> allow unique identification</w:t>
      </w:r>
      <w:r w:rsidR="007F1BD3">
        <w:rPr>
          <w:rFonts w:ascii="Times New Roman" w:hAnsi="Times New Roman" w:cs="Times New Roman"/>
          <w:sz w:val="24"/>
          <w:szCs w:val="24"/>
          <w:lang w:val="en-US"/>
        </w:rPr>
        <w:t>;</w:t>
      </w:r>
      <w:r w:rsidR="00B32962" w:rsidRPr="00B053F7">
        <w:rPr>
          <w:rStyle w:val="FootnoteReference"/>
          <w:rFonts w:ascii="Times New Roman" w:hAnsi="Times New Roman" w:cs="Times New Roman"/>
          <w:sz w:val="24"/>
          <w:szCs w:val="24"/>
          <w:lang w:val="en-US"/>
        </w:rPr>
        <w:footnoteReference w:id="37"/>
      </w:r>
      <w:r w:rsidRPr="00B053F7">
        <w:rPr>
          <w:rFonts w:ascii="Times New Roman" w:hAnsi="Times New Roman" w:cs="Times New Roman"/>
          <w:sz w:val="24"/>
          <w:szCs w:val="24"/>
          <w:lang w:val="en-US"/>
        </w:rPr>
        <w:t xml:space="preserve"> however, they may reveal sensitive data such as emotions or ethnicity that </w:t>
      </w:r>
      <w:r w:rsidRPr="00B053F7">
        <w:rPr>
          <w:rFonts w:ascii="Times New Roman" w:hAnsi="Times New Roman" w:cs="Times New Roman"/>
          <w:sz w:val="24"/>
          <w:szCs w:val="24"/>
          <w:lang w:val="en-US"/>
        </w:rPr>
        <w:lastRenderedPageBreak/>
        <w:t>might be used to profile individuals.</w:t>
      </w:r>
      <w:r w:rsidR="003815BF" w:rsidRPr="00B053F7">
        <w:rPr>
          <w:rStyle w:val="FootnoteReference"/>
          <w:rFonts w:ascii="Times New Roman" w:hAnsi="Times New Roman" w:cs="Times New Roman"/>
          <w:sz w:val="24"/>
          <w:szCs w:val="24"/>
          <w:lang w:val="en-US"/>
        </w:rPr>
        <w:footnoteReference w:id="38"/>
      </w:r>
      <w:r w:rsidRPr="00B053F7">
        <w:rPr>
          <w:rFonts w:ascii="Times New Roman" w:hAnsi="Times New Roman" w:cs="Times New Roman"/>
          <w:sz w:val="24"/>
          <w:szCs w:val="24"/>
          <w:lang w:val="en-US"/>
        </w:rPr>
        <w:t xml:space="preserve"> For example, facial data points are often used to identify human emotions without necessarily uniquely identifying individuals.</w:t>
      </w:r>
      <w:r w:rsidRPr="00B053F7">
        <w:rPr>
          <w:rStyle w:val="FootnoteReference"/>
          <w:rFonts w:ascii="Times New Roman" w:hAnsi="Times New Roman" w:cs="Times New Roman"/>
          <w:sz w:val="24"/>
          <w:szCs w:val="24"/>
          <w:lang w:val="en-US"/>
        </w:rPr>
        <w:footnoteReference w:id="39"/>
      </w:r>
      <w:r w:rsidRPr="00B053F7">
        <w:rPr>
          <w:rFonts w:ascii="Times New Roman" w:hAnsi="Times New Roman" w:cs="Times New Roman"/>
          <w:sz w:val="24"/>
          <w:szCs w:val="24"/>
          <w:lang w:val="en-US"/>
        </w:rPr>
        <w:t xml:space="preserve"> </w:t>
      </w:r>
    </w:p>
    <w:p w14:paraId="56E796CF" w14:textId="63FC8322" w:rsidR="00E00F13" w:rsidRPr="00B053F7" w:rsidRDefault="007B19CF" w:rsidP="00F677BA">
      <w:pPr>
        <w:jc w:val="both"/>
        <w:rPr>
          <w:rFonts w:ascii="Times New Roman" w:hAnsi="Times New Roman" w:cs="Times New Roman"/>
          <w:lang w:val="en-US"/>
        </w:rPr>
      </w:pPr>
      <w:r w:rsidRPr="00B053F7">
        <w:rPr>
          <w:rFonts w:ascii="Times New Roman" w:hAnsi="Times New Roman" w:cs="Times New Roman"/>
          <w:sz w:val="24"/>
          <w:szCs w:val="24"/>
          <w:lang w:val="en-US"/>
        </w:rPr>
        <w:t>Moreover, the GDPR approach, in particular</w:t>
      </w:r>
      <w:r w:rsidR="007F1BD3">
        <w:rPr>
          <w:rFonts w:ascii="Times New Roman" w:hAnsi="Times New Roman" w:cs="Times New Roman"/>
          <w:sz w:val="24"/>
          <w:szCs w:val="24"/>
          <w:lang w:val="en-US"/>
        </w:rPr>
        <w:t>,</w:t>
      </w:r>
      <w:r w:rsidRPr="00B053F7">
        <w:rPr>
          <w:rFonts w:ascii="Times New Roman" w:hAnsi="Times New Roman" w:cs="Times New Roman"/>
          <w:sz w:val="24"/>
          <w:szCs w:val="24"/>
          <w:lang w:val="en-US"/>
        </w:rPr>
        <w:t xml:space="preserve"> the </w:t>
      </w:r>
      <w:r w:rsidR="007F1BD3">
        <w:rPr>
          <w:rFonts w:ascii="Times New Roman" w:hAnsi="Times New Roman" w:cs="Times New Roman"/>
          <w:sz w:val="24"/>
          <w:szCs w:val="24"/>
          <w:lang w:val="en-US"/>
        </w:rPr>
        <w:t>prohibitions in</w:t>
      </w:r>
      <w:r w:rsidRPr="00B053F7">
        <w:rPr>
          <w:rFonts w:ascii="Times New Roman" w:hAnsi="Times New Roman" w:cs="Times New Roman"/>
          <w:sz w:val="24"/>
          <w:szCs w:val="24"/>
          <w:lang w:val="en-US"/>
        </w:rPr>
        <w:t xml:space="preserve"> </w:t>
      </w:r>
      <w:r w:rsidR="007F1BD3">
        <w:rPr>
          <w:rFonts w:ascii="Times New Roman" w:hAnsi="Times New Roman" w:cs="Times New Roman"/>
          <w:sz w:val="24"/>
          <w:szCs w:val="24"/>
          <w:lang w:val="en-US"/>
        </w:rPr>
        <w:t>A</w:t>
      </w:r>
      <w:r w:rsidRPr="00B053F7">
        <w:rPr>
          <w:rFonts w:ascii="Times New Roman" w:hAnsi="Times New Roman" w:cs="Times New Roman"/>
          <w:sz w:val="24"/>
          <w:szCs w:val="24"/>
          <w:lang w:val="en-US"/>
        </w:rPr>
        <w:t>rt</w:t>
      </w:r>
      <w:r w:rsidR="007F1BD3">
        <w:rPr>
          <w:rFonts w:ascii="Times New Roman" w:hAnsi="Times New Roman" w:cs="Times New Roman"/>
          <w:sz w:val="24"/>
          <w:szCs w:val="24"/>
          <w:lang w:val="en-US"/>
        </w:rPr>
        <w:t>icle</w:t>
      </w:r>
      <w:r w:rsidRPr="00B053F7">
        <w:rPr>
          <w:rFonts w:ascii="Times New Roman" w:hAnsi="Times New Roman" w:cs="Times New Roman"/>
          <w:sz w:val="24"/>
          <w:szCs w:val="24"/>
          <w:lang w:val="en-US"/>
        </w:rPr>
        <w:t xml:space="preserve"> 9</w:t>
      </w:r>
      <w:r w:rsidR="00B32962" w:rsidRPr="00B053F7">
        <w:rPr>
          <w:rFonts w:ascii="Times New Roman" w:hAnsi="Times New Roman" w:cs="Times New Roman"/>
          <w:sz w:val="24"/>
          <w:szCs w:val="24"/>
          <w:lang w:val="en-US"/>
        </w:rPr>
        <w:t>(</w:t>
      </w:r>
      <w:r w:rsidRPr="00B053F7">
        <w:rPr>
          <w:rFonts w:ascii="Times New Roman" w:hAnsi="Times New Roman" w:cs="Times New Roman"/>
          <w:sz w:val="24"/>
          <w:szCs w:val="24"/>
          <w:lang w:val="en-US"/>
        </w:rPr>
        <w:t>1</w:t>
      </w:r>
      <w:r w:rsidR="00B32962" w:rsidRPr="00B053F7">
        <w:rPr>
          <w:rFonts w:ascii="Times New Roman" w:hAnsi="Times New Roman" w:cs="Times New Roman"/>
          <w:sz w:val="24"/>
          <w:szCs w:val="24"/>
          <w:lang w:val="en-US"/>
        </w:rPr>
        <w:t>)</w:t>
      </w:r>
      <w:r w:rsidRPr="00B053F7">
        <w:rPr>
          <w:rFonts w:ascii="Times New Roman" w:hAnsi="Times New Roman" w:cs="Times New Roman"/>
          <w:sz w:val="24"/>
          <w:szCs w:val="24"/>
          <w:lang w:val="en-US"/>
        </w:rPr>
        <w:t xml:space="preserve"> GDPR, relying on the criterion of the processing for identification purposes as the trigger for the need for more protection, offers only partial protection, i.e., against identification, and not against</w:t>
      </w:r>
      <w:r w:rsidR="007F1BD3">
        <w:rPr>
          <w:rFonts w:ascii="Times New Roman" w:hAnsi="Times New Roman" w:cs="Times New Roman"/>
          <w:sz w:val="24"/>
          <w:szCs w:val="24"/>
          <w:lang w:val="en-US"/>
        </w:rPr>
        <w:t>,</w:t>
      </w:r>
      <w:r w:rsidRPr="00B053F7">
        <w:rPr>
          <w:rFonts w:ascii="Times New Roman" w:hAnsi="Times New Roman" w:cs="Times New Roman"/>
          <w:sz w:val="24"/>
          <w:szCs w:val="24"/>
          <w:lang w:val="en-US"/>
        </w:rPr>
        <w:t xml:space="preserve"> e.g.</w:t>
      </w:r>
      <w:r w:rsidR="007F1BD3">
        <w:rPr>
          <w:rFonts w:ascii="Times New Roman" w:hAnsi="Times New Roman" w:cs="Times New Roman"/>
          <w:sz w:val="24"/>
          <w:szCs w:val="24"/>
          <w:lang w:val="en-US"/>
        </w:rPr>
        <w:t>,</w:t>
      </w:r>
      <w:r w:rsidRPr="00B053F7">
        <w:rPr>
          <w:rFonts w:ascii="Times New Roman" w:hAnsi="Times New Roman" w:cs="Times New Roman"/>
          <w:sz w:val="24"/>
          <w:szCs w:val="24"/>
          <w:lang w:val="en-US"/>
        </w:rPr>
        <w:t xml:space="preserve"> function creep (e.g., use by law enforcement) after collection and</w:t>
      </w:r>
      <w:r w:rsidR="007F1BD3">
        <w:rPr>
          <w:rFonts w:ascii="Times New Roman" w:hAnsi="Times New Roman" w:cs="Times New Roman"/>
          <w:sz w:val="24"/>
          <w:szCs w:val="24"/>
          <w:lang w:val="en-US"/>
        </w:rPr>
        <w:t>,</w:t>
      </w:r>
      <w:r w:rsidRPr="00B053F7">
        <w:rPr>
          <w:rFonts w:ascii="Times New Roman" w:hAnsi="Times New Roman" w:cs="Times New Roman"/>
          <w:sz w:val="24"/>
          <w:szCs w:val="24"/>
          <w:lang w:val="en-US"/>
        </w:rPr>
        <w:t xml:space="preserve"> e.g., central storage. </w:t>
      </w:r>
      <w:r w:rsidR="00E00F13" w:rsidRPr="00B053F7">
        <w:rPr>
          <w:rFonts w:ascii="Times New Roman" w:hAnsi="Times New Roman" w:cs="Times New Roman"/>
          <w:sz w:val="24"/>
          <w:szCs w:val="24"/>
          <w:lang w:val="en-US"/>
        </w:rPr>
        <w:t>Taking into account the discussions in the</w:t>
      </w:r>
      <w:r w:rsidR="00E00F13" w:rsidRPr="00B053F7">
        <w:rPr>
          <w:rFonts w:ascii="Times New Roman" w:hAnsi="Times New Roman" w:cs="Times New Roman"/>
          <w:lang w:val="en-US"/>
        </w:rPr>
        <w:t xml:space="preserve"> literature, it is evident that the definition of biometric data in the General Data Protection Regulation (GDPR) may not be considered ideal.</w:t>
      </w:r>
      <w:r w:rsidR="00E00F13" w:rsidRPr="00B053F7">
        <w:rPr>
          <w:rStyle w:val="FootnoteReference"/>
          <w:rFonts w:ascii="Times New Roman" w:hAnsi="Times New Roman" w:cs="Times New Roman"/>
          <w:lang w:val="en-US"/>
        </w:rPr>
        <w:footnoteReference w:id="40"/>
      </w:r>
    </w:p>
    <w:p w14:paraId="1FDD9A58" w14:textId="61ADCF74" w:rsidR="00C95489" w:rsidRPr="007F1BD3" w:rsidRDefault="00E00F13" w:rsidP="00C95489">
      <w:pPr>
        <w:jc w:val="both"/>
        <w:rPr>
          <w:rFonts w:ascii="Times New Roman" w:hAnsi="Times New Roman" w:cs="Times New Roman"/>
          <w:sz w:val="24"/>
          <w:szCs w:val="24"/>
          <w:lang w:val="en-US"/>
        </w:rPr>
      </w:pPr>
      <w:r w:rsidRPr="007F1BD3">
        <w:rPr>
          <w:rFonts w:ascii="Times New Roman" w:hAnsi="Times New Roman" w:cs="Times New Roman"/>
          <w:sz w:val="24"/>
          <w:szCs w:val="24"/>
          <w:lang w:val="en-GB"/>
        </w:rPr>
        <w:t>Two</w:t>
      </w:r>
      <w:r w:rsidRPr="007F1BD3">
        <w:rPr>
          <w:rFonts w:ascii="Times New Roman" w:hAnsi="Times New Roman" w:cs="Times New Roman"/>
          <w:sz w:val="24"/>
          <w:szCs w:val="24"/>
          <w:lang w:val="en-US"/>
        </w:rPr>
        <w:t xml:space="preserve"> points require closer attention. First, it is notable that regulations and proposals covered above use different technical terms interchangeably, such as authentication (</w:t>
      </w:r>
      <w:proofErr w:type="spellStart"/>
      <w:r w:rsidR="00F44339" w:rsidRPr="007F1BD3">
        <w:rPr>
          <w:rFonts w:ascii="Times New Roman" w:hAnsi="Times New Roman" w:cs="Times New Roman"/>
          <w:sz w:val="24"/>
          <w:szCs w:val="24"/>
          <w:lang w:val="en-US"/>
        </w:rPr>
        <w:t>eIDAS</w:t>
      </w:r>
      <w:proofErr w:type="spellEnd"/>
      <w:r w:rsidRPr="007F1BD3">
        <w:rPr>
          <w:rFonts w:ascii="Times New Roman" w:hAnsi="Times New Roman" w:cs="Times New Roman"/>
          <w:sz w:val="24"/>
          <w:szCs w:val="24"/>
          <w:lang w:val="en-US"/>
        </w:rPr>
        <w:t xml:space="preserve">) and identification (GDPR), without further explanations, which makes it confusing for laypersons and organizations. Some of such differences are reasonable, especially between public/private and law enforcement-related regulations. </w:t>
      </w:r>
      <w:r w:rsidR="00C95489" w:rsidRPr="007F1BD3">
        <w:rPr>
          <w:rFonts w:ascii="Times New Roman" w:hAnsi="Times New Roman" w:cs="Times New Roman"/>
          <w:sz w:val="24"/>
          <w:szCs w:val="24"/>
          <w:lang w:val="en-US"/>
        </w:rPr>
        <w:t xml:space="preserve">Hence it is </w:t>
      </w:r>
      <w:r w:rsidR="007F1BD3" w:rsidRPr="007F1BD3">
        <w:rPr>
          <w:rFonts w:ascii="Times New Roman" w:hAnsi="Times New Roman" w:cs="Times New Roman"/>
          <w:sz w:val="24"/>
          <w:szCs w:val="24"/>
          <w:lang w:val="en-US"/>
        </w:rPr>
        <w:t>essential</w:t>
      </w:r>
      <w:r w:rsidRPr="007F1BD3">
        <w:rPr>
          <w:rFonts w:ascii="Times New Roman" w:hAnsi="Times New Roman" w:cs="Times New Roman"/>
          <w:sz w:val="24"/>
          <w:szCs w:val="24"/>
          <w:lang w:val="en-US"/>
        </w:rPr>
        <w:t xml:space="preserve"> to </w:t>
      </w:r>
      <w:r w:rsidR="007F1BD3" w:rsidRPr="007F1BD3">
        <w:rPr>
          <w:rFonts w:ascii="Times New Roman" w:hAnsi="Times New Roman" w:cs="Times New Roman"/>
          <w:sz w:val="24"/>
          <w:szCs w:val="24"/>
          <w:lang w:val="en-US"/>
        </w:rPr>
        <w:t>distinguish between the instruments pursuing a general purpose (GDPR/LED) and</w:t>
      </w:r>
      <w:r w:rsidRPr="007F1BD3">
        <w:rPr>
          <w:rFonts w:ascii="Times New Roman" w:hAnsi="Times New Roman" w:cs="Times New Roman"/>
          <w:sz w:val="24"/>
          <w:szCs w:val="24"/>
          <w:lang w:val="en-US"/>
        </w:rPr>
        <w:t xml:space="preserve"> those which are meant to be adopted for a specific purpose, thus are </w:t>
      </w:r>
      <w:proofErr w:type="spellStart"/>
      <w:r w:rsidRPr="007F1BD3">
        <w:rPr>
          <w:rFonts w:ascii="Times New Roman" w:hAnsi="Times New Roman" w:cs="Times New Roman"/>
          <w:i/>
          <w:sz w:val="24"/>
          <w:szCs w:val="24"/>
          <w:lang w:val="en-US"/>
        </w:rPr>
        <w:t>lex</w:t>
      </w:r>
      <w:proofErr w:type="spellEnd"/>
      <w:r w:rsidRPr="007F1BD3">
        <w:rPr>
          <w:rFonts w:ascii="Times New Roman" w:hAnsi="Times New Roman" w:cs="Times New Roman"/>
          <w:i/>
          <w:sz w:val="24"/>
          <w:szCs w:val="24"/>
          <w:lang w:val="en-US"/>
        </w:rPr>
        <w:t xml:space="preserve"> </w:t>
      </w:r>
      <w:proofErr w:type="spellStart"/>
      <w:r w:rsidRPr="007F1BD3">
        <w:rPr>
          <w:rFonts w:ascii="Times New Roman" w:hAnsi="Times New Roman" w:cs="Times New Roman"/>
          <w:i/>
          <w:sz w:val="24"/>
          <w:szCs w:val="24"/>
          <w:lang w:val="en-US"/>
        </w:rPr>
        <w:t>specialis</w:t>
      </w:r>
      <w:proofErr w:type="spellEnd"/>
      <w:r w:rsidRPr="007F1BD3">
        <w:rPr>
          <w:rFonts w:ascii="Times New Roman" w:hAnsi="Times New Roman" w:cs="Times New Roman"/>
          <w:sz w:val="24"/>
          <w:szCs w:val="24"/>
          <w:lang w:val="en-US"/>
        </w:rPr>
        <w:t xml:space="preserve"> (border control, payments, or digital identity management). In the latter, biometric data might be defined differently due to such specific purposes. For example, what is considered </w:t>
      </w:r>
      <w:r w:rsidR="007F1BD3" w:rsidRPr="007F1BD3">
        <w:rPr>
          <w:rFonts w:ascii="Times New Roman" w:hAnsi="Times New Roman" w:cs="Times New Roman"/>
          <w:sz w:val="24"/>
          <w:szCs w:val="24"/>
          <w:lang w:val="en-US"/>
        </w:rPr>
        <w:t xml:space="preserve">a </w:t>
      </w:r>
      <w:r w:rsidRPr="007F1BD3">
        <w:rPr>
          <w:rFonts w:ascii="Times New Roman" w:hAnsi="Times New Roman" w:cs="Times New Roman"/>
          <w:sz w:val="24"/>
          <w:szCs w:val="24"/>
          <w:lang w:val="en-US"/>
        </w:rPr>
        <w:t>biometric facial image in SIS II is not necessarily biometric data under the GDPR. In SIS II, facial images fall in the category of biometric data based on their quality to perform facial recognition</w:t>
      </w:r>
      <w:r w:rsidR="007F1BD3" w:rsidRPr="007F1BD3">
        <w:rPr>
          <w:rFonts w:ascii="Times New Roman" w:hAnsi="Times New Roman" w:cs="Times New Roman"/>
          <w:sz w:val="24"/>
          <w:szCs w:val="24"/>
          <w:lang w:val="en-US"/>
        </w:rPr>
        <w:t>.</w:t>
      </w:r>
      <w:r w:rsidRPr="007F1BD3">
        <w:rPr>
          <w:rFonts w:ascii="Times New Roman" w:hAnsi="Times New Roman" w:cs="Times New Roman"/>
          <w:sz w:val="24"/>
          <w:szCs w:val="24"/>
          <w:lang w:val="en-US"/>
        </w:rPr>
        <w:t xml:space="preserve"> In the GDPR, facial images </w:t>
      </w:r>
      <w:r w:rsidR="007F1BD3" w:rsidRPr="007F1BD3">
        <w:rPr>
          <w:rFonts w:ascii="Times New Roman" w:hAnsi="Times New Roman" w:cs="Times New Roman"/>
          <w:sz w:val="24"/>
          <w:szCs w:val="24"/>
          <w:lang w:val="en-US"/>
        </w:rPr>
        <w:t>must</w:t>
      </w:r>
      <w:r w:rsidRPr="007F1BD3">
        <w:rPr>
          <w:rFonts w:ascii="Times New Roman" w:hAnsi="Times New Roman" w:cs="Times New Roman"/>
          <w:sz w:val="24"/>
          <w:szCs w:val="24"/>
          <w:lang w:val="en-US"/>
        </w:rPr>
        <w:t xml:space="preserve"> result from </w:t>
      </w:r>
      <w:r w:rsidR="007F1BD3" w:rsidRPr="007F1BD3">
        <w:rPr>
          <w:rFonts w:ascii="Times New Roman" w:hAnsi="Times New Roman" w:cs="Times New Roman"/>
          <w:sz w:val="24"/>
          <w:szCs w:val="24"/>
          <w:lang w:val="en-US"/>
        </w:rPr>
        <w:t>'</w:t>
      </w:r>
      <w:r w:rsidRPr="007F1BD3">
        <w:rPr>
          <w:rFonts w:ascii="Times New Roman" w:hAnsi="Times New Roman" w:cs="Times New Roman"/>
          <w:sz w:val="24"/>
          <w:szCs w:val="24"/>
          <w:lang w:val="en-US"/>
        </w:rPr>
        <w:t>specific technical processing</w:t>
      </w:r>
      <w:r w:rsidR="007F1BD3" w:rsidRPr="007F1BD3">
        <w:rPr>
          <w:rFonts w:ascii="Times New Roman" w:hAnsi="Times New Roman" w:cs="Times New Roman"/>
          <w:sz w:val="24"/>
          <w:szCs w:val="24"/>
          <w:lang w:val="en-US"/>
        </w:rPr>
        <w:t>'</w:t>
      </w:r>
      <w:r w:rsidRPr="007F1BD3">
        <w:rPr>
          <w:rFonts w:ascii="Times New Roman" w:hAnsi="Times New Roman" w:cs="Times New Roman"/>
          <w:sz w:val="24"/>
          <w:szCs w:val="24"/>
          <w:lang w:val="en-US"/>
        </w:rPr>
        <w:t xml:space="preserve"> (to be transformed) to be considered biometric data. </w:t>
      </w:r>
    </w:p>
    <w:p w14:paraId="0BB576FB" w14:textId="34E0C50C" w:rsidR="00C95489" w:rsidRPr="007F1BD3" w:rsidRDefault="00C95489" w:rsidP="00C95489">
      <w:pPr>
        <w:jc w:val="both"/>
        <w:rPr>
          <w:rFonts w:ascii="Times New Roman" w:hAnsi="Times New Roman" w:cs="Times New Roman"/>
          <w:sz w:val="24"/>
          <w:szCs w:val="24"/>
          <w:highlight w:val="yellow"/>
          <w:lang w:val="en-US"/>
        </w:rPr>
      </w:pPr>
      <w:r w:rsidRPr="007F1BD3">
        <w:rPr>
          <w:rFonts w:ascii="Times New Roman" w:hAnsi="Times New Roman" w:cs="Times New Roman"/>
          <w:sz w:val="24"/>
          <w:szCs w:val="24"/>
          <w:lang w:val="en-US"/>
        </w:rPr>
        <w:t>Nonetheless</w:t>
      </w:r>
      <w:r w:rsidR="00E00F13" w:rsidRPr="007F1BD3">
        <w:rPr>
          <w:rFonts w:ascii="Times New Roman" w:hAnsi="Times New Roman" w:cs="Times New Roman"/>
          <w:sz w:val="24"/>
          <w:szCs w:val="24"/>
          <w:lang w:val="en-US"/>
        </w:rPr>
        <w:t xml:space="preserve">, </w:t>
      </w:r>
      <w:r w:rsidR="005D5ED0" w:rsidRPr="007F1BD3">
        <w:rPr>
          <w:rFonts w:ascii="Times New Roman" w:hAnsi="Times New Roman" w:cs="Times New Roman"/>
          <w:sz w:val="24"/>
          <w:szCs w:val="24"/>
          <w:lang w:val="en-US"/>
        </w:rPr>
        <w:t xml:space="preserve">the </w:t>
      </w:r>
      <w:r w:rsidR="00E00F13" w:rsidRPr="007F1BD3">
        <w:rPr>
          <w:rFonts w:ascii="Times New Roman" w:hAnsi="Times New Roman" w:cs="Times New Roman"/>
          <w:sz w:val="24"/>
          <w:szCs w:val="24"/>
          <w:lang w:val="en-US"/>
        </w:rPr>
        <w:t xml:space="preserve">AIA </w:t>
      </w:r>
      <w:r w:rsidR="005D5ED0" w:rsidRPr="007F1BD3">
        <w:rPr>
          <w:rFonts w:ascii="Times New Roman" w:hAnsi="Times New Roman" w:cs="Times New Roman"/>
          <w:sz w:val="24"/>
          <w:szCs w:val="24"/>
          <w:lang w:val="en-US"/>
        </w:rPr>
        <w:t xml:space="preserve">Proposal </w:t>
      </w:r>
      <w:r w:rsidR="00E00F13" w:rsidRPr="007F1BD3">
        <w:rPr>
          <w:rFonts w:ascii="Times New Roman" w:hAnsi="Times New Roman" w:cs="Times New Roman"/>
          <w:sz w:val="24"/>
          <w:szCs w:val="24"/>
          <w:lang w:val="en-US"/>
        </w:rPr>
        <w:t xml:space="preserve">still covers </w:t>
      </w:r>
      <w:r w:rsidR="007F1BD3" w:rsidRPr="007F1BD3">
        <w:rPr>
          <w:rFonts w:ascii="Times New Roman" w:hAnsi="Times New Roman" w:cs="Times New Roman"/>
          <w:sz w:val="24"/>
          <w:szCs w:val="24"/>
          <w:lang w:val="en-US"/>
        </w:rPr>
        <w:t>many sectors that operate</w:t>
      </w:r>
      <w:r w:rsidR="00E00F13" w:rsidRPr="007F1BD3">
        <w:rPr>
          <w:rFonts w:ascii="Times New Roman" w:hAnsi="Times New Roman" w:cs="Times New Roman"/>
          <w:sz w:val="24"/>
          <w:szCs w:val="24"/>
          <w:lang w:val="en-US"/>
        </w:rPr>
        <w:t xml:space="preserve"> with biometric data processing.</w:t>
      </w:r>
      <w:r w:rsidR="00B32962" w:rsidRPr="007F1BD3">
        <w:rPr>
          <w:rStyle w:val="FootnoteReference"/>
          <w:rFonts w:ascii="Times New Roman" w:hAnsi="Times New Roman" w:cs="Times New Roman"/>
          <w:sz w:val="24"/>
          <w:szCs w:val="24"/>
          <w:lang w:val="en-US"/>
        </w:rPr>
        <w:footnoteReference w:id="41"/>
      </w:r>
      <w:r w:rsidR="00E00F13" w:rsidRPr="007F1BD3">
        <w:rPr>
          <w:rFonts w:ascii="Times New Roman" w:hAnsi="Times New Roman" w:cs="Times New Roman"/>
          <w:sz w:val="24"/>
          <w:szCs w:val="24"/>
          <w:lang w:val="en-US"/>
        </w:rPr>
        <w:t xml:space="preserve"> </w:t>
      </w:r>
      <w:r w:rsidRPr="007F1BD3">
        <w:rPr>
          <w:rFonts w:ascii="Times New Roman" w:hAnsi="Times New Roman" w:cs="Times New Roman"/>
          <w:sz w:val="24"/>
          <w:szCs w:val="24"/>
          <w:lang w:val="en-US"/>
        </w:rPr>
        <w:t xml:space="preserve">Therefore, AIA </w:t>
      </w:r>
      <w:r w:rsidR="00E00F13" w:rsidRPr="007F1BD3">
        <w:rPr>
          <w:rFonts w:ascii="Times New Roman" w:hAnsi="Times New Roman" w:cs="Times New Roman"/>
          <w:sz w:val="24"/>
          <w:szCs w:val="24"/>
          <w:lang w:val="en-US"/>
        </w:rPr>
        <w:t>might be ideal to provide legal clarity to the definition of biometric data.</w:t>
      </w:r>
      <w:r w:rsidRPr="007F1BD3">
        <w:rPr>
          <w:rFonts w:ascii="Times New Roman" w:hAnsi="Times New Roman" w:cs="Times New Roman"/>
          <w:sz w:val="24"/>
          <w:szCs w:val="24"/>
          <w:lang w:val="en-US"/>
        </w:rPr>
        <w:t xml:space="preserve"> For example, </w:t>
      </w:r>
      <w:proofErr w:type="spellStart"/>
      <w:r w:rsidRPr="007F1BD3">
        <w:rPr>
          <w:rFonts w:ascii="Times New Roman" w:hAnsi="Times New Roman" w:cs="Times New Roman"/>
          <w:sz w:val="24"/>
          <w:szCs w:val="24"/>
          <w:lang w:val="en-US"/>
        </w:rPr>
        <w:t>eIDAS</w:t>
      </w:r>
      <w:proofErr w:type="spellEnd"/>
      <w:r w:rsidRPr="007F1BD3">
        <w:rPr>
          <w:rFonts w:ascii="Times New Roman" w:hAnsi="Times New Roman" w:cs="Times New Roman"/>
          <w:sz w:val="24"/>
          <w:szCs w:val="24"/>
          <w:lang w:val="en-US"/>
        </w:rPr>
        <w:t xml:space="preserve"> and PSDII govern assurance by biometric verification (1:1). However, once collected, these biometric data could also be used for identification purposes. Although </w:t>
      </w:r>
      <w:proofErr w:type="spellStart"/>
      <w:r w:rsidRPr="007F1BD3">
        <w:rPr>
          <w:rFonts w:ascii="Times New Roman" w:hAnsi="Times New Roman" w:cs="Times New Roman"/>
          <w:sz w:val="24"/>
          <w:szCs w:val="24"/>
          <w:lang w:val="en-US"/>
        </w:rPr>
        <w:t>Eidas</w:t>
      </w:r>
      <w:proofErr w:type="spellEnd"/>
      <w:r w:rsidRPr="007F1BD3">
        <w:rPr>
          <w:rFonts w:ascii="Times New Roman" w:hAnsi="Times New Roman" w:cs="Times New Roman"/>
          <w:sz w:val="24"/>
          <w:szCs w:val="24"/>
          <w:lang w:val="en-US"/>
        </w:rPr>
        <w:t xml:space="preserve"> and PSDII  are </w:t>
      </w:r>
      <w:proofErr w:type="spellStart"/>
      <w:r w:rsidRPr="007F1BD3">
        <w:rPr>
          <w:rFonts w:ascii="Times New Roman" w:hAnsi="Times New Roman" w:cs="Times New Roman"/>
          <w:i/>
          <w:sz w:val="24"/>
          <w:szCs w:val="24"/>
          <w:lang w:val="en-US"/>
        </w:rPr>
        <w:t>lex</w:t>
      </w:r>
      <w:proofErr w:type="spellEnd"/>
      <w:r w:rsidRPr="007F1BD3">
        <w:rPr>
          <w:rFonts w:ascii="Times New Roman" w:hAnsi="Times New Roman" w:cs="Times New Roman"/>
          <w:i/>
          <w:sz w:val="24"/>
          <w:szCs w:val="24"/>
          <w:lang w:val="en-US"/>
        </w:rPr>
        <w:t xml:space="preserve"> </w:t>
      </w:r>
      <w:proofErr w:type="spellStart"/>
      <w:r w:rsidRPr="007F1BD3">
        <w:rPr>
          <w:rFonts w:ascii="Times New Roman" w:hAnsi="Times New Roman" w:cs="Times New Roman"/>
          <w:i/>
          <w:sz w:val="24"/>
          <w:szCs w:val="24"/>
          <w:lang w:val="en-US"/>
        </w:rPr>
        <w:t>specialis</w:t>
      </w:r>
      <w:proofErr w:type="spellEnd"/>
      <w:r w:rsidRPr="007F1BD3">
        <w:rPr>
          <w:rFonts w:ascii="Times New Roman" w:hAnsi="Times New Roman" w:cs="Times New Roman"/>
          <w:sz w:val="24"/>
          <w:szCs w:val="24"/>
          <w:lang w:val="en-US"/>
        </w:rPr>
        <w:t>, they both refer to the GDPR provisions without providing their own definitions of biometric data.</w:t>
      </w:r>
      <w:r w:rsidRPr="007F1BD3">
        <w:rPr>
          <w:rStyle w:val="FootnoteReference"/>
          <w:rFonts w:ascii="Times New Roman" w:hAnsi="Times New Roman" w:cs="Times New Roman"/>
          <w:sz w:val="24"/>
          <w:szCs w:val="24"/>
          <w:lang w:val="en-US"/>
        </w:rPr>
        <w:footnoteReference w:id="42"/>
      </w:r>
      <w:r w:rsidRPr="007F1BD3">
        <w:rPr>
          <w:rFonts w:ascii="Times New Roman" w:hAnsi="Times New Roman" w:cs="Times New Roman"/>
          <w:sz w:val="24"/>
          <w:szCs w:val="24"/>
          <w:lang w:val="en-US"/>
        </w:rPr>
        <w:t xml:space="preserve"> For example, the </w:t>
      </w:r>
      <w:proofErr w:type="spellStart"/>
      <w:r w:rsidRPr="007F1BD3">
        <w:rPr>
          <w:rFonts w:ascii="Times New Roman" w:hAnsi="Times New Roman" w:cs="Times New Roman"/>
          <w:sz w:val="24"/>
          <w:szCs w:val="24"/>
          <w:lang w:val="en-US"/>
        </w:rPr>
        <w:t>eIDAS</w:t>
      </w:r>
      <w:proofErr w:type="spellEnd"/>
      <w:r w:rsidRPr="007F1BD3">
        <w:rPr>
          <w:rFonts w:ascii="Times New Roman" w:hAnsi="Times New Roman" w:cs="Times New Roman"/>
          <w:sz w:val="24"/>
          <w:szCs w:val="24"/>
          <w:lang w:val="en-US"/>
        </w:rPr>
        <w:t xml:space="preserve"> as </w:t>
      </w:r>
      <w:proofErr w:type="spellStart"/>
      <w:r w:rsidRPr="007F1BD3">
        <w:rPr>
          <w:rFonts w:ascii="Times New Roman" w:hAnsi="Times New Roman" w:cs="Times New Roman"/>
          <w:i/>
          <w:sz w:val="24"/>
          <w:szCs w:val="24"/>
          <w:lang w:val="en-US"/>
        </w:rPr>
        <w:t>lex</w:t>
      </w:r>
      <w:proofErr w:type="spellEnd"/>
      <w:r w:rsidRPr="007F1BD3">
        <w:rPr>
          <w:rFonts w:ascii="Times New Roman" w:hAnsi="Times New Roman" w:cs="Times New Roman"/>
          <w:i/>
          <w:sz w:val="24"/>
          <w:szCs w:val="24"/>
          <w:lang w:val="en-US"/>
        </w:rPr>
        <w:t xml:space="preserve"> </w:t>
      </w:r>
      <w:proofErr w:type="spellStart"/>
      <w:r w:rsidRPr="007F1BD3">
        <w:rPr>
          <w:rFonts w:ascii="Times New Roman" w:hAnsi="Times New Roman" w:cs="Times New Roman"/>
          <w:i/>
          <w:sz w:val="24"/>
          <w:szCs w:val="24"/>
          <w:lang w:val="en-US"/>
        </w:rPr>
        <w:t>specialis</w:t>
      </w:r>
      <w:proofErr w:type="spellEnd"/>
      <w:r w:rsidRPr="007F1BD3">
        <w:rPr>
          <w:rFonts w:ascii="Times New Roman" w:hAnsi="Times New Roman" w:cs="Times New Roman"/>
          <w:sz w:val="24"/>
          <w:szCs w:val="24"/>
          <w:lang w:val="en-US"/>
        </w:rPr>
        <w:t xml:space="preserve"> contains references to GDPR. However, considering the ITRE</w:t>
      </w:r>
      <w:r w:rsidR="007F1BD3" w:rsidRPr="007F1BD3">
        <w:rPr>
          <w:rFonts w:ascii="Times New Roman" w:hAnsi="Times New Roman" w:cs="Times New Roman"/>
          <w:sz w:val="24"/>
          <w:szCs w:val="24"/>
          <w:lang w:val="en-US"/>
        </w:rPr>
        <w:t>'</w:t>
      </w:r>
      <w:r w:rsidRPr="007F1BD3">
        <w:rPr>
          <w:rFonts w:ascii="Times New Roman" w:hAnsi="Times New Roman" w:cs="Times New Roman"/>
          <w:sz w:val="24"/>
          <w:szCs w:val="24"/>
          <w:lang w:val="en-US"/>
        </w:rPr>
        <w:t xml:space="preserve">s position </w:t>
      </w:r>
      <w:r w:rsidR="007F1BD3" w:rsidRPr="007F1BD3">
        <w:rPr>
          <w:rFonts w:ascii="Times New Roman" w:hAnsi="Times New Roman" w:cs="Times New Roman"/>
          <w:sz w:val="24"/>
          <w:szCs w:val="24"/>
          <w:lang w:val="en-US"/>
        </w:rPr>
        <w:t xml:space="preserve">to </w:t>
      </w:r>
      <w:proofErr w:type="spellStart"/>
      <w:r w:rsidR="00BA230C" w:rsidRPr="007F1BD3">
        <w:rPr>
          <w:rFonts w:ascii="Times New Roman" w:hAnsi="Times New Roman" w:cs="Times New Roman"/>
          <w:sz w:val="24"/>
          <w:szCs w:val="24"/>
          <w:lang w:val="en-US"/>
        </w:rPr>
        <w:t>eIDAS</w:t>
      </w:r>
      <w:proofErr w:type="spellEnd"/>
      <w:r w:rsidR="00BA230C" w:rsidRPr="007F1BD3">
        <w:rPr>
          <w:rFonts w:ascii="Times New Roman" w:hAnsi="Times New Roman" w:cs="Times New Roman"/>
          <w:sz w:val="24"/>
          <w:szCs w:val="24"/>
          <w:lang w:val="en-US"/>
        </w:rPr>
        <w:t xml:space="preserve"> 2.0.</w:t>
      </w:r>
      <w:r w:rsidRPr="007F1BD3">
        <w:rPr>
          <w:rFonts w:ascii="Times New Roman" w:hAnsi="Times New Roman" w:cs="Times New Roman"/>
          <w:sz w:val="24"/>
          <w:szCs w:val="24"/>
          <w:lang w:val="en-US"/>
        </w:rPr>
        <w:t xml:space="preserve"> </w:t>
      </w:r>
      <w:r w:rsidR="00BA230C" w:rsidRPr="007F1BD3">
        <w:rPr>
          <w:rFonts w:ascii="Times New Roman" w:hAnsi="Times New Roman" w:cs="Times New Roman"/>
          <w:sz w:val="24"/>
          <w:szCs w:val="24"/>
          <w:lang w:val="en-US"/>
        </w:rPr>
        <w:t xml:space="preserve">can be considered </w:t>
      </w:r>
      <w:r w:rsidR="00BA230C" w:rsidRPr="007F1BD3">
        <w:rPr>
          <w:rFonts w:ascii="Times New Roman" w:hAnsi="Times New Roman" w:cs="Times New Roman"/>
          <w:sz w:val="24"/>
          <w:szCs w:val="24"/>
          <w:u w:val="single"/>
          <w:lang w:val="en-US"/>
        </w:rPr>
        <w:t xml:space="preserve">a </w:t>
      </w:r>
      <w:r w:rsidRPr="007F1BD3">
        <w:rPr>
          <w:rFonts w:ascii="Times New Roman" w:hAnsi="Times New Roman" w:cs="Times New Roman"/>
          <w:i/>
          <w:sz w:val="24"/>
          <w:szCs w:val="24"/>
          <w:u w:val="single"/>
          <w:lang w:val="en-US"/>
        </w:rPr>
        <w:t>deviating regulation</w:t>
      </w:r>
      <w:r w:rsidRPr="007F1BD3">
        <w:rPr>
          <w:rFonts w:ascii="Times New Roman" w:hAnsi="Times New Roman" w:cs="Times New Roman"/>
          <w:sz w:val="24"/>
          <w:szCs w:val="24"/>
          <w:lang w:val="en-US"/>
        </w:rPr>
        <w:t xml:space="preserve"> as to the need for </w:t>
      </w:r>
      <w:r w:rsidR="007F1BD3" w:rsidRPr="007F1BD3">
        <w:rPr>
          <w:rFonts w:ascii="Times New Roman" w:hAnsi="Times New Roman" w:cs="Times New Roman"/>
          <w:sz w:val="24"/>
          <w:szCs w:val="24"/>
          <w:lang w:val="en-US"/>
        </w:rPr>
        <w:t>'</w:t>
      </w:r>
      <w:r w:rsidRPr="007F1BD3">
        <w:rPr>
          <w:rFonts w:ascii="Times New Roman" w:hAnsi="Times New Roman" w:cs="Times New Roman"/>
          <w:sz w:val="24"/>
          <w:szCs w:val="24"/>
          <w:lang w:val="en-US"/>
        </w:rPr>
        <w:t>explicit consent</w:t>
      </w:r>
      <w:r w:rsidR="007F1BD3" w:rsidRPr="007F1BD3">
        <w:rPr>
          <w:rFonts w:ascii="Times New Roman" w:hAnsi="Times New Roman" w:cs="Times New Roman"/>
          <w:sz w:val="24"/>
          <w:szCs w:val="24"/>
          <w:lang w:val="en-US"/>
        </w:rPr>
        <w:t>'</w:t>
      </w:r>
      <w:r w:rsidRPr="007F1BD3">
        <w:rPr>
          <w:rFonts w:ascii="Times New Roman" w:hAnsi="Times New Roman" w:cs="Times New Roman"/>
          <w:sz w:val="24"/>
          <w:szCs w:val="24"/>
          <w:lang w:val="en-US"/>
        </w:rPr>
        <w:t xml:space="preserve"> when storing</w:t>
      </w:r>
      <w:r w:rsidR="00BA230C" w:rsidRPr="007F1BD3">
        <w:rPr>
          <w:rFonts w:ascii="Times New Roman" w:hAnsi="Times New Roman" w:cs="Times New Roman"/>
          <w:sz w:val="24"/>
          <w:szCs w:val="24"/>
          <w:lang w:val="en-US"/>
        </w:rPr>
        <w:t xml:space="preserve"> </w:t>
      </w:r>
      <w:r w:rsidR="00BA230C" w:rsidRPr="007F1BD3">
        <w:rPr>
          <w:rFonts w:ascii="Times New Roman" w:hAnsi="Times New Roman" w:cs="Times New Roman"/>
          <w:sz w:val="24"/>
          <w:szCs w:val="24"/>
          <w:lang w:val="en-US"/>
        </w:rPr>
        <w:lastRenderedPageBreak/>
        <w:t>biometric data</w:t>
      </w:r>
      <w:r w:rsidRPr="007F1BD3">
        <w:rPr>
          <w:rFonts w:ascii="Times New Roman" w:hAnsi="Times New Roman" w:cs="Times New Roman"/>
          <w:sz w:val="24"/>
          <w:szCs w:val="24"/>
          <w:lang w:val="en-US"/>
        </w:rPr>
        <w:t xml:space="preserve"> in the cloud</w:t>
      </w:r>
      <w:r w:rsidR="00BA230C" w:rsidRPr="007F1BD3">
        <w:rPr>
          <w:rFonts w:ascii="Times New Roman" w:hAnsi="Times New Roman" w:cs="Times New Roman"/>
          <w:sz w:val="24"/>
          <w:szCs w:val="24"/>
          <w:lang w:val="en-US"/>
        </w:rPr>
        <w:t xml:space="preserve">; the </w:t>
      </w:r>
      <w:r w:rsidR="007F1BD3" w:rsidRPr="007F1BD3">
        <w:rPr>
          <w:rFonts w:ascii="Times New Roman" w:hAnsi="Times New Roman" w:cs="Times New Roman"/>
          <w:sz w:val="24"/>
          <w:szCs w:val="24"/>
          <w:lang w:val="en-US"/>
        </w:rPr>
        <w:t>'</w:t>
      </w:r>
      <w:r w:rsidRPr="007F1BD3">
        <w:rPr>
          <w:rFonts w:ascii="Times New Roman" w:hAnsi="Times New Roman" w:cs="Times New Roman"/>
          <w:sz w:val="24"/>
          <w:szCs w:val="24"/>
          <w:lang w:val="en-US"/>
        </w:rPr>
        <w:t>need for prior approval from competent authorities</w:t>
      </w:r>
      <w:r w:rsidR="007F1BD3" w:rsidRPr="007F1BD3">
        <w:rPr>
          <w:rFonts w:ascii="Times New Roman" w:hAnsi="Times New Roman" w:cs="Times New Roman"/>
          <w:sz w:val="24"/>
          <w:szCs w:val="24"/>
          <w:lang w:val="en-US"/>
        </w:rPr>
        <w:t>'</w:t>
      </w:r>
      <w:r w:rsidRPr="007F1BD3">
        <w:rPr>
          <w:rFonts w:ascii="Times New Roman" w:hAnsi="Times New Roman" w:cs="Times New Roman"/>
          <w:sz w:val="24"/>
          <w:szCs w:val="24"/>
          <w:lang w:val="en-US"/>
        </w:rPr>
        <w:t xml:space="preserve"> if there is an </w:t>
      </w:r>
      <w:r w:rsidR="007F1BD3" w:rsidRPr="007F1BD3">
        <w:rPr>
          <w:rFonts w:ascii="Times New Roman" w:hAnsi="Times New Roman" w:cs="Times New Roman"/>
          <w:sz w:val="24"/>
          <w:szCs w:val="24"/>
          <w:lang w:val="en-US"/>
        </w:rPr>
        <w:t>'</w:t>
      </w:r>
      <w:r w:rsidRPr="007F1BD3">
        <w:rPr>
          <w:rFonts w:ascii="Times New Roman" w:hAnsi="Times New Roman" w:cs="Times New Roman"/>
          <w:i/>
          <w:sz w:val="24"/>
          <w:szCs w:val="24"/>
          <w:lang w:val="en-US"/>
        </w:rPr>
        <w:t xml:space="preserve">intention to process </w:t>
      </w:r>
      <w:r w:rsidR="00BA230C" w:rsidRPr="007F1BD3">
        <w:rPr>
          <w:rFonts w:ascii="Times New Roman" w:hAnsi="Times New Roman" w:cs="Times New Roman"/>
          <w:i/>
          <w:sz w:val="24"/>
          <w:szCs w:val="24"/>
          <w:lang w:val="en-US"/>
        </w:rPr>
        <w:t>sensitive personal information</w:t>
      </w:r>
      <w:r w:rsidR="007F1BD3" w:rsidRPr="007F1BD3">
        <w:rPr>
          <w:rFonts w:ascii="Times New Roman" w:hAnsi="Times New Roman" w:cs="Times New Roman"/>
          <w:sz w:val="24"/>
          <w:szCs w:val="24"/>
          <w:lang w:val="en-US"/>
        </w:rPr>
        <w:t>'</w:t>
      </w:r>
      <w:r w:rsidR="00BA230C" w:rsidRPr="007F1BD3">
        <w:rPr>
          <w:rFonts w:ascii="Times New Roman" w:hAnsi="Times New Roman" w:cs="Times New Roman"/>
          <w:sz w:val="24"/>
          <w:szCs w:val="24"/>
          <w:lang w:val="en-US"/>
        </w:rPr>
        <w:t xml:space="preserve"> </w:t>
      </w:r>
      <w:r w:rsidRPr="007F1BD3">
        <w:rPr>
          <w:rFonts w:ascii="Times New Roman" w:hAnsi="Times New Roman" w:cs="Times New Roman"/>
          <w:sz w:val="24"/>
          <w:szCs w:val="24"/>
          <w:lang w:val="en-US"/>
        </w:rPr>
        <w:t>as defined by Art. 9 GDPR</w:t>
      </w:r>
      <w:r w:rsidR="003815BF" w:rsidRPr="007F1BD3">
        <w:rPr>
          <w:rFonts w:ascii="Times New Roman" w:hAnsi="Times New Roman" w:cs="Times New Roman"/>
          <w:sz w:val="24"/>
          <w:szCs w:val="24"/>
          <w:lang w:val="en-US"/>
        </w:rPr>
        <w:t>.</w:t>
      </w:r>
      <w:r w:rsidR="007F1BD3" w:rsidRPr="007F1BD3">
        <w:rPr>
          <w:rFonts w:ascii="Times New Roman" w:hAnsi="Times New Roman" w:cs="Times New Roman"/>
          <w:sz w:val="24"/>
          <w:szCs w:val="24"/>
          <w:lang w:val="en-US"/>
        </w:rPr>
        <w:t>'</w:t>
      </w:r>
      <w:r w:rsidR="003815BF" w:rsidRPr="007F1BD3">
        <w:rPr>
          <w:rStyle w:val="FootnoteReference"/>
          <w:rFonts w:ascii="Times New Roman" w:hAnsi="Times New Roman" w:cs="Times New Roman"/>
          <w:sz w:val="24"/>
          <w:szCs w:val="24"/>
          <w:lang w:val="en-US"/>
        </w:rPr>
        <w:footnoteReference w:id="43"/>
      </w:r>
      <w:r w:rsidRPr="007F1BD3">
        <w:rPr>
          <w:rFonts w:ascii="Times New Roman" w:hAnsi="Times New Roman" w:cs="Times New Roman"/>
          <w:sz w:val="24"/>
          <w:szCs w:val="24"/>
          <w:lang w:val="en-US"/>
        </w:rPr>
        <w:t xml:space="preserve">  </w:t>
      </w:r>
      <w:r w:rsidR="00BA230C" w:rsidRPr="007F1BD3">
        <w:rPr>
          <w:rFonts w:ascii="Times New Roman" w:hAnsi="Times New Roman" w:cs="Times New Roman"/>
          <w:sz w:val="24"/>
          <w:szCs w:val="24"/>
          <w:lang w:val="en-US"/>
        </w:rPr>
        <w:t xml:space="preserve">Thus, this legislation might constitute a </w:t>
      </w:r>
      <w:r w:rsidRPr="007F1BD3">
        <w:rPr>
          <w:rFonts w:ascii="Times New Roman" w:hAnsi="Times New Roman" w:cs="Times New Roman"/>
          <w:sz w:val="24"/>
          <w:szCs w:val="24"/>
          <w:lang w:val="en-US"/>
        </w:rPr>
        <w:t xml:space="preserve">deviating normative </w:t>
      </w:r>
      <w:r w:rsidR="00BA230C" w:rsidRPr="007F1BD3">
        <w:rPr>
          <w:rFonts w:ascii="Times New Roman" w:hAnsi="Times New Roman" w:cs="Times New Roman"/>
          <w:sz w:val="24"/>
          <w:szCs w:val="24"/>
          <w:lang w:val="en-US"/>
        </w:rPr>
        <w:t>framework.</w:t>
      </w:r>
    </w:p>
    <w:p w14:paraId="1CFE768F" w14:textId="299B8120" w:rsidR="00117666" w:rsidRPr="007F1BD3" w:rsidRDefault="00C95489">
      <w:pPr>
        <w:jc w:val="both"/>
        <w:rPr>
          <w:rFonts w:ascii="Times New Roman" w:hAnsi="Times New Roman" w:cs="Times New Roman"/>
          <w:sz w:val="24"/>
          <w:szCs w:val="24"/>
          <w:lang w:val="en-US"/>
        </w:rPr>
      </w:pPr>
      <w:r w:rsidRPr="007F1BD3">
        <w:rPr>
          <w:rFonts w:ascii="Times New Roman" w:hAnsi="Times New Roman" w:cs="Times New Roman"/>
          <w:sz w:val="24"/>
          <w:szCs w:val="24"/>
          <w:lang w:val="en-US"/>
        </w:rPr>
        <w:t>Furthermore, as biometric verification systems typically use AI applications, the upcoming AIA</w:t>
      </w:r>
      <w:r w:rsidR="007F1BD3" w:rsidRPr="007F1BD3">
        <w:rPr>
          <w:rFonts w:ascii="Times New Roman" w:hAnsi="Times New Roman" w:cs="Times New Roman"/>
          <w:sz w:val="24"/>
          <w:szCs w:val="24"/>
          <w:lang w:val="en-US"/>
        </w:rPr>
        <w:t>'</w:t>
      </w:r>
      <w:r w:rsidRPr="007F1BD3">
        <w:rPr>
          <w:rFonts w:ascii="Times New Roman" w:hAnsi="Times New Roman" w:cs="Times New Roman"/>
          <w:sz w:val="24"/>
          <w:szCs w:val="24"/>
          <w:lang w:val="en-US"/>
        </w:rPr>
        <w:t>s definition o</w:t>
      </w:r>
      <w:r w:rsidR="007F1BD3" w:rsidRPr="007F1BD3">
        <w:rPr>
          <w:rFonts w:ascii="Times New Roman" w:hAnsi="Times New Roman" w:cs="Times New Roman"/>
          <w:sz w:val="24"/>
          <w:szCs w:val="24"/>
          <w:lang w:val="en-US"/>
        </w:rPr>
        <w:t>f</w:t>
      </w:r>
      <w:r w:rsidRPr="007F1BD3">
        <w:rPr>
          <w:rFonts w:ascii="Times New Roman" w:hAnsi="Times New Roman" w:cs="Times New Roman"/>
          <w:sz w:val="24"/>
          <w:szCs w:val="24"/>
          <w:lang w:val="en-US"/>
        </w:rPr>
        <w:t xml:space="preserve"> biometric information systems will likely </w:t>
      </w:r>
      <w:r w:rsidR="007F1BD3" w:rsidRPr="007F1BD3">
        <w:rPr>
          <w:rFonts w:ascii="Times New Roman" w:hAnsi="Times New Roman" w:cs="Times New Roman"/>
          <w:sz w:val="24"/>
          <w:szCs w:val="24"/>
          <w:lang w:val="en-US"/>
        </w:rPr>
        <w:t>impact</w:t>
      </w:r>
      <w:r w:rsidRPr="007F1BD3">
        <w:rPr>
          <w:rFonts w:ascii="Times New Roman" w:hAnsi="Times New Roman" w:cs="Times New Roman"/>
          <w:sz w:val="24"/>
          <w:szCs w:val="24"/>
          <w:lang w:val="en-US"/>
        </w:rPr>
        <w:t xml:space="preserve"> how biometric data in digital identity management will be understood. Moreover, it seems that ITRE</w:t>
      </w:r>
      <w:r w:rsidR="007F1BD3" w:rsidRPr="007F1BD3">
        <w:rPr>
          <w:rFonts w:ascii="Times New Roman" w:hAnsi="Times New Roman" w:cs="Times New Roman"/>
          <w:sz w:val="24"/>
          <w:szCs w:val="24"/>
          <w:lang w:val="en-US"/>
        </w:rPr>
        <w:t>'</w:t>
      </w:r>
      <w:r w:rsidRPr="007F1BD3">
        <w:rPr>
          <w:rFonts w:ascii="Times New Roman" w:hAnsi="Times New Roman" w:cs="Times New Roman"/>
          <w:sz w:val="24"/>
          <w:szCs w:val="24"/>
          <w:lang w:val="en-US"/>
        </w:rPr>
        <w:t xml:space="preserve">s position will introduce more stringent obligations for </w:t>
      </w:r>
      <w:r w:rsidR="007F1BD3" w:rsidRPr="007F1BD3">
        <w:rPr>
          <w:rFonts w:ascii="Times New Roman" w:hAnsi="Times New Roman" w:cs="Times New Roman"/>
          <w:sz w:val="24"/>
          <w:szCs w:val="24"/>
          <w:lang w:val="en-US"/>
        </w:rPr>
        <w:t>processing</w:t>
      </w:r>
      <w:r w:rsidRPr="007F1BD3">
        <w:rPr>
          <w:rFonts w:ascii="Times New Roman" w:hAnsi="Times New Roman" w:cs="Times New Roman"/>
          <w:sz w:val="24"/>
          <w:szCs w:val="24"/>
          <w:lang w:val="en-US"/>
        </w:rPr>
        <w:t xml:space="preserve"> biometric data.</w:t>
      </w:r>
      <w:r w:rsidRPr="007F1BD3">
        <w:rPr>
          <w:rStyle w:val="FootnoteReference"/>
          <w:rFonts w:ascii="Times New Roman" w:hAnsi="Times New Roman" w:cs="Times New Roman"/>
          <w:sz w:val="24"/>
          <w:szCs w:val="24"/>
          <w:lang w:val="en-US"/>
        </w:rPr>
        <w:footnoteReference w:id="44"/>
      </w:r>
      <w:r w:rsidRPr="007F1BD3">
        <w:rPr>
          <w:rFonts w:ascii="Times New Roman" w:hAnsi="Times New Roman" w:cs="Times New Roman"/>
          <w:sz w:val="24"/>
          <w:szCs w:val="24"/>
          <w:lang w:val="en-US"/>
        </w:rPr>
        <w:t xml:space="preserve"> The interplay between these regulations that are under revision remains to be seen. </w:t>
      </w:r>
    </w:p>
    <w:p w14:paraId="6916FA8D" w14:textId="77777777" w:rsidR="0033221B" w:rsidRPr="007F1BD3" w:rsidRDefault="00E00F13">
      <w:pPr>
        <w:jc w:val="both"/>
        <w:rPr>
          <w:rFonts w:ascii="Times New Roman" w:hAnsi="Times New Roman" w:cs="Times New Roman"/>
          <w:sz w:val="24"/>
          <w:szCs w:val="24"/>
          <w:lang w:val="en-GB"/>
        </w:rPr>
      </w:pPr>
      <w:r w:rsidRPr="007F1BD3">
        <w:rPr>
          <w:rFonts w:ascii="Times New Roman" w:hAnsi="Times New Roman" w:cs="Times New Roman"/>
          <w:sz w:val="24"/>
          <w:szCs w:val="24"/>
          <w:lang w:val="en-US"/>
        </w:rPr>
        <w:t xml:space="preserve">Secondly, conceptual ambiguities might becloud the clear evaluation of the responsible agent, e.g., the controller under the GDPR or manufacturer, and the scope of their responsibility. </w:t>
      </w:r>
      <w:r w:rsidRPr="007F1BD3">
        <w:rPr>
          <w:rFonts w:ascii="Times New Roman" w:hAnsi="Times New Roman" w:cs="Times New Roman"/>
          <w:sz w:val="24"/>
          <w:szCs w:val="24"/>
          <w:lang w:val="en-GB"/>
        </w:rPr>
        <w:t>In other words, the coexistence of broader and narrower definitions of biometric data can lead to discrepancies in the level of protection</w:t>
      </w:r>
      <w:r w:rsidRPr="007F1BD3">
        <w:rPr>
          <w:rStyle w:val="FootnoteReference"/>
          <w:rFonts w:ascii="Times New Roman" w:hAnsi="Times New Roman" w:cs="Times New Roman"/>
          <w:sz w:val="24"/>
          <w:szCs w:val="24"/>
          <w:lang w:val="en-GB"/>
        </w:rPr>
        <w:footnoteReference w:id="45"/>
      </w:r>
      <w:r w:rsidRPr="007F1BD3">
        <w:rPr>
          <w:rFonts w:ascii="Times New Roman" w:hAnsi="Times New Roman" w:cs="Times New Roman"/>
          <w:sz w:val="24"/>
          <w:szCs w:val="24"/>
          <w:lang w:val="en-GB"/>
        </w:rPr>
        <w:t xml:space="preserve"> and allocation of responsibility. </w:t>
      </w:r>
    </w:p>
    <w:p w14:paraId="3196F2AD" w14:textId="77777777" w:rsidR="00691188" w:rsidRPr="00B053F7" w:rsidRDefault="00691188">
      <w:pPr>
        <w:jc w:val="both"/>
        <w:rPr>
          <w:rFonts w:ascii="Times New Roman" w:hAnsi="Times New Roman" w:cs="Times New Roman"/>
          <w:sz w:val="23"/>
          <w:szCs w:val="23"/>
          <w:lang w:val="en-US"/>
        </w:rPr>
      </w:pPr>
    </w:p>
    <w:p w14:paraId="06E8AF91" w14:textId="274DB6E1" w:rsidR="001418DA" w:rsidRDefault="00E00F13">
      <w:pPr>
        <w:pStyle w:val="Heading1"/>
        <w:jc w:val="both"/>
        <w:rPr>
          <w:rFonts w:ascii="Times New Roman" w:hAnsi="Times New Roman" w:cs="Times New Roman"/>
          <w:lang w:val="en-US"/>
        </w:rPr>
      </w:pPr>
      <w:r w:rsidRPr="00B053F7">
        <w:rPr>
          <w:rFonts w:ascii="Times New Roman" w:hAnsi="Times New Roman" w:cs="Times New Roman"/>
          <w:lang w:val="en-US"/>
        </w:rPr>
        <w:t xml:space="preserve">3. Conclusion </w:t>
      </w:r>
    </w:p>
    <w:p w14:paraId="6B6D9BDE" w14:textId="42A8E2E8" w:rsidR="007F1BD3" w:rsidRDefault="007F1BD3" w:rsidP="007F1BD3">
      <w:pPr>
        <w:rPr>
          <w:lang w:val="en-US"/>
        </w:rPr>
      </w:pPr>
    </w:p>
    <w:p w14:paraId="0FD78C9F" w14:textId="2C1637E5" w:rsidR="007F1BD3" w:rsidRDefault="007F1BD3" w:rsidP="007F1BD3">
      <w:pPr>
        <w:jc w:val="both"/>
        <w:rPr>
          <w:rFonts w:ascii="Times New Roman" w:hAnsi="Times New Roman" w:cs="Times New Roman"/>
          <w:sz w:val="24"/>
          <w:szCs w:val="24"/>
          <w:lang w:val="en-GB"/>
        </w:rPr>
      </w:pPr>
      <w:r w:rsidRPr="007F1BD3">
        <w:rPr>
          <w:rFonts w:ascii="Times New Roman" w:hAnsi="Times New Roman" w:cs="Times New Roman"/>
          <w:sz w:val="24"/>
          <w:szCs w:val="24"/>
          <w:lang w:val="en-GB"/>
        </w:rPr>
        <w:t>The application of the GDPR</w:t>
      </w:r>
      <w:r>
        <w:rPr>
          <w:rFonts w:ascii="Times New Roman" w:hAnsi="Times New Roman" w:cs="Times New Roman"/>
          <w:sz w:val="24"/>
          <w:szCs w:val="24"/>
          <w:lang w:val="en-GB"/>
        </w:rPr>
        <w:t>'</w:t>
      </w:r>
      <w:r w:rsidRPr="007F1BD3">
        <w:rPr>
          <w:rFonts w:ascii="Times New Roman" w:hAnsi="Times New Roman" w:cs="Times New Roman"/>
          <w:sz w:val="24"/>
          <w:szCs w:val="24"/>
          <w:lang w:val="en-GB"/>
        </w:rPr>
        <w:t xml:space="preserve">s narrow and functional definition of biometric data has been subject to reasonable debate. </w:t>
      </w:r>
      <w:r>
        <w:rPr>
          <w:rFonts w:ascii="Times New Roman" w:hAnsi="Times New Roman" w:cs="Times New Roman"/>
          <w:sz w:val="24"/>
          <w:szCs w:val="24"/>
          <w:lang w:val="en-GB"/>
        </w:rPr>
        <w:t>In addition, o</w:t>
      </w:r>
      <w:r w:rsidRPr="007F1BD3">
        <w:rPr>
          <w:rFonts w:ascii="Times New Roman" w:hAnsi="Times New Roman" w:cs="Times New Roman"/>
          <w:sz w:val="24"/>
          <w:szCs w:val="24"/>
          <w:lang w:val="en-GB"/>
        </w:rPr>
        <w:t>ther legislations discussed either replicate the GDPR's definition or refer to it without elaborating on the concept of biometric data. Consequently, this regulatory landscape has resulted in a diverse environment with potential discrepancies in the level of protection and associated responsibilities.</w:t>
      </w:r>
    </w:p>
    <w:p w14:paraId="5AD1635B" w14:textId="4EA7BF6D" w:rsidR="007F1BD3" w:rsidRPr="007F1BD3" w:rsidRDefault="007F1BD3" w:rsidP="007F1BD3">
      <w:pPr>
        <w:jc w:val="both"/>
        <w:rPr>
          <w:rFonts w:ascii="Times New Roman" w:hAnsi="Times New Roman" w:cs="Times New Roman"/>
          <w:sz w:val="24"/>
          <w:szCs w:val="24"/>
          <w:lang w:val="en-GB"/>
        </w:rPr>
      </w:pPr>
      <w:r w:rsidRPr="007F1BD3">
        <w:rPr>
          <w:rFonts w:ascii="Times New Roman" w:hAnsi="Times New Roman" w:cs="Times New Roman"/>
          <w:sz w:val="24"/>
          <w:szCs w:val="24"/>
          <w:lang w:val="en-GB"/>
        </w:rPr>
        <w:t xml:space="preserve">An important question arises as to whether </w:t>
      </w:r>
      <w:r>
        <w:rPr>
          <w:rFonts w:ascii="Times New Roman" w:hAnsi="Times New Roman" w:cs="Times New Roman"/>
          <w:sz w:val="24"/>
          <w:szCs w:val="24"/>
          <w:lang w:val="en-GB"/>
        </w:rPr>
        <w:t>biometric data's current functional and narrow definition</w:t>
      </w:r>
      <w:r w:rsidRPr="007F1BD3">
        <w:rPr>
          <w:rFonts w:ascii="Times New Roman" w:hAnsi="Times New Roman" w:cs="Times New Roman"/>
          <w:sz w:val="24"/>
          <w:szCs w:val="24"/>
          <w:lang w:val="en-GB"/>
        </w:rPr>
        <w:t xml:space="preserve"> remains relevant. This inquiry is prompted by the emergence of artificial intelligence (AI) applications and the recognition that neglected forms of biometric data, including soft biometrics, can significantly impact or harm individuals. In response to this concern, the </w:t>
      </w:r>
      <w:r>
        <w:rPr>
          <w:rFonts w:ascii="Times New Roman" w:hAnsi="Times New Roman" w:cs="Times New Roman"/>
          <w:sz w:val="24"/>
          <w:szCs w:val="24"/>
          <w:lang w:val="en-GB"/>
        </w:rPr>
        <w:t>P</w:t>
      </w:r>
      <w:r w:rsidRPr="007F1BD3">
        <w:rPr>
          <w:rFonts w:ascii="Times New Roman" w:hAnsi="Times New Roman" w:cs="Times New Roman"/>
          <w:sz w:val="24"/>
          <w:szCs w:val="24"/>
          <w:lang w:val="en-GB"/>
        </w:rPr>
        <w:t xml:space="preserve">roposal put forward by the AIA seeks to rectify the existing status quo by offering a more comprehensive definition of biometric data. As such, </w:t>
      </w:r>
      <w:r>
        <w:rPr>
          <w:rFonts w:ascii="Times New Roman" w:hAnsi="Times New Roman" w:cs="Times New Roman"/>
          <w:sz w:val="24"/>
          <w:szCs w:val="24"/>
          <w:lang w:val="en-GB"/>
        </w:rPr>
        <w:t>the AIA is expected to</w:t>
      </w:r>
      <w:r w:rsidRPr="007F1BD3">
        <w:rPr>
          <w:rFonts w:ascii="Times New Roman" w:hAnsi="Times New Roman" w:cs="Times New Roman"/>
          <w:sz w:val="24"/>
          <w:szCs w:val="24"/>
          <w:lang w:val="en-GB"/>
        </w:rPr>
        <w:t xml:space="preserve"> play a pivotal role in shaping the understanding and regulation of biometric data.</w:t>
      </w:r>
    </w:p>
    <w:p w14:paraId="2DDD8F66" w14:textId="2C079D31" w:rsidR="007F1BD3" w:rsidRPr="007F1BD3" w:rsidRDefault="007F1BD3" w:rsidP="007F1BD3">
      <w:pPr>
        <w:jc w:val="both"/>
        <w:rPr>
          <w:rFonts w:ascii="Times New Roman" w:hAnsi="Times New Roman" w:cs="Times New Roman"/>
          <w:sz w:val="24"/>
          <w:szCs w:val="24"/>
          <w:lang w:val="en-GB"/>
        </w:rPr>
      </w:pPr>
      <w:r w:rsidRPr="007F1BD3">
        <w:rPr>
          <w:rFonts w:ascii="Times New Roman" w:hAnsi="Times New Roman" w:cs="Times New Roman"/>
          <w:sz w:val="24"/>
          <w:szCs w:val="24"/>
          <w:lang w:val="en-GB"/>
        </w:rPr>
        <w:t xml:space="preserve">On the other hand, regulations such as the </w:t>
      </w:r>
      <w:proofErr w:type="spellStart"/>
      <w:r w:rsidRPr="007F1BD3">
        <w:rPr>
          <w:rFonts w:ascii="Times New Roman" w:hAnsi="Times New Roman" w:cs="Times New Roman"/>
          <w:sz w:val="24"/>
          <w:szCs w:val="24"/>
          <w:lang w:val="en-GB"/>
        </w:rPr>
        <w:t>eIDAS</w:t>
      </w:r>
      <w:proofErr w:type="spellEnd"/>
      <w:r w:rsidRPr="007F1BD3">
        <w:rPr>
          <w:rFonts w:ascii="Times New Roman" w:hAnsi="Times New Roman" w:cs="Times New Roman"/>
          <w:sz w:val="24"/>
          <w:szCs w:val="24"/>
          <w:lang w:val="en-GB"/>
        </w:rPr>
        <w:t xml:space="preserve"> and the PSDII include specific provisions but ultimately rely on the GDPR's definition of biometric data. This reliance is precarious </w:t>
      </w:r>
      <w:r>
        <w:rPr>
          <w:rFonts w:ascii="Times New Roman" w:hAnsi="Times New Roman" w:cs="Times New Roman"/>
          <w:sz w:val="24"/>
          <w:szCs w:val="24"/>
          <w:lang w:val="en-GB"/>
        </w:rPr>
        <w:t>because</w:t>
      </w:r>
      <w:r w:rsidRPr="007F1BD3">
        <w:rPr>
          <w:rFonts w:ascii="Times New Roman" w:hAnsi="Times New Roman" w:cs="Times New Roman"/>
          <w:sz w:val="24"/>
          <w:szCs w:val="24"/>
          <w:lang w:val="en-GB"/>
        </w:rPr>
        <w:t xml:space="preserve"> the GDPR provides limited protection in this context. The precise interplay between these evolving regulations, which are currently undergoing revision, remains uncertain.</w:t>
      </w:r>
    </w:p>
    <w:p w14:paraId="6A8506C0" w14:textId="073EED70" w:rsidR="007F1BD3" w:rsidRPr="007F1BD3" w:rsidRDefault="007F1BD3" w:rsidP="007F1BD3">
      <w:pPr>
        <w:jc w:val="both"/>
        <w:rPr>
          <w:rFonts w:ascii="Times New Roman" w:hAnsi="Times New Roman" w:cs="Times New Roman"/>
          <w:sz w:val="24"/>
          <w:szCs w:val="24"/>
          <w:lang w:val="en-GB"/>
        </w:rPr>
      </w:pPr>
      <w:r w:rsidRPr="007F1BD3">
        <w:rPr>
          <w:rFonts w:ascii="Times New Roman" w:hAnsi="Times New Roman" w:cs="Times New Roman"/>
          <w:sz w:val="24"/>
          <w:szCs w:val="24"/>
          <w:lang w:val="en-GB"/>
        </w:rPr>
        <w:t xml:space="preserve">In conclusion, a sense of confusion persists within legal and technical communities regarding the scope of regulatory frameworks governing different biometric applications and functions. This confusion </w:t>
      </w:r>
      <w:r>
        <w:rPr>
          <w:rFonts w:ascii="Times New Roman" w:hAnsi="Times New Roman" w:cs="Times New Roman"/>
          <w:sz w:val="24"/>
          <w:szCs w:val="24"/>
          <w:lang w:val="en-GB"/>
        </w:rPr>
        <w:t>poses a risk to fundamental rights and</w:t>
      </w:r>
      <w:r w:rsidRPr="007F1BD3">
        <w:rPr>
          <w:rFonts w:ascii="Times New Roman" w:hAnsi="Times New Roman" w:cs="Times New Roman"/>
          <w:sz w:val="24"/>
          <w:szCs w:val="24"/>
          <w:lang w:val="en-GB"/>
        </w:rPr>
        <w:t xml:space="preserve"> hampers innovation. To safeguard individual privacy and data protection rights, it is imperative to reassess and consolidate </w:t>
      </w:r>
      <w:r>
        <w:rPr>
          <w:rFonts w:ascii="Times New Roman" w:hAnsi="Times New Roman" w:cs="Times New Roman"/>
          <w:sz w:val="24"/>
          <w:szCs w:val="24"/>
          <w:lang w:val="en-GB"/>
        </w:rPr>
        <w:t>the definition of biometric data with clear guidance</w:t>
      </w:r>
      <w:r w:rsidRPr="007F1BD3">
        <w:rPr>
          <w:rFonts w:ascii="Times New Roman" w:hAnsi="Times New Roman" w:cs="Times New Roman"/>
          <w:sz w:val="24"/>
          <w:szCs w:val="24"/>
          <w:lang w:val="en-GB"/>
        </w:rPr>
        <w:t xml:space="preserve">. </w:t>
      </w:r>
      <w:r>
        <w:rPr>
          <w:rFonts w:ascii="Times New Roman" w:hAnsi="Times New Roman" w:cs="Times New Roman"/>
          <w:sz w:val="24"/>
          <w:szCs w:val="24"/>
          <w:lang w:val="en-GB"/>
        </w:rPr>
        <w:t>For this,</w:t>
      </w:r>
      <w:r w:rsidRPr="007F1BD3">
        <w:rPr>
          <w:rFonts w:ascii="Times New Roman" w:hAnsi="Times New Roman" w:cs="Times New Roman"/>
          <w:sz w:val="24"/>
          <w:szCs w:val="24"/>
          <w:lang w:val="en-GB"/>
        </w:rPr>
        <w:t xml:space="preserve"> </w:t>
      </w:r>
      <w:r>
        <w:rPr>
          <w:rFonts w:ascii="Times New Roman" w:hAnsi="Times New Roman" w:cs="Times New Roman"/>
          <w:sz w:val="24"/>
          <w:szCs w:val="24"/>
          <w:lang w:val="en-GB"/>
        </w:rPr>
        <w:t>enacting</w:t>
      </w:r>
      <w:r w:rsidRPr="007F1BD3">
        <w:rPr>
          <w:rFonts w:ascii="Times New Roman" w:hAnsi="Times New Roman" w:cs="Times New Roman"/>
          <w:sz w:val="24"/>
          <w:szCs w:val="24"/>
          <w:lang w:val="en-GB"/>
        </w:rPr>
        <w:t xml:space="preserve"> specific legislation may be </w:t>
      </w:r>
      <w:r w:rsidRPr="007F1BD3">
        <w:rPr>
          <w:rFonts w:ascii="Times New Roman" w:hAnsi="Times New Roman" w:cs="Times New Roman"/>
          <w:sz w:val="24"/>
          <w:szCs w:val="24"/>
          <w:lang w:val="en-GB"/>
        </w:rPr>
        <w:lastRenderedPageBreak/>
        <w:t>necessary to address the risks associated with biometric data processing and provide adequate protection.</w:t>
      </w:r>
    </w:p>
    <w:p w14:paraId="3D540731" w14:textId="77777777" w:rsidR="00405FA0" w:rsidRPr="00B053F7" w:rsidRDefault="00E00F13" w:rsidP="00405FA0">
      <w:pPr>
        <w:pStyle w:val="Heading1"/>
        <w:rPr>
          <w:rFonts w:ascii="Times New Roman" w:hAnsi="Times New Roman" w:cs="Times New Roman"/>
          <w:lang w:val="en-US"/>
        </w:rPr>
      </w:pPr>
      <w:r w:rsidRPr="00B053F7">
        <w:rPr>
          <w:rFonts w:ascii="Times New Roman" w:hAnsi="Times New Roman" w:cs="Times New Roman"/>
          <w:lang w:val="en-US"/>
        </w:rPr>
        <w:t>References</w:t>
      </w:r>
    </w:p>
    <w:p w14:paraId="5BA4B9DE" w14:textId="77777777" w:rsidR="00405FA0" w:rsidRPr="00B053F7" w:rsidRDefault="00405FA0" w:rsidP="00405FA0">
      <w:pPr>
        <w:rPr>
          <w:rFonts w:ascii="Times New Roman" w:hAnsi="Times New Roman" w:cs="Times New Roman"/>
          <w:b/>
          <w:lang w:val="en-US"/>
        </w:rPr>
      </w:pPr>
    </w:p>
    <w:p w14:paraId="6BA06FAF" w14:textId="5E63EECB" w:rsidR="00FA37FA" w:rsidRPr="003B542B" w:rsidRDefault="003B542B" w:rsidP="00405FA0">
      <w:pPr>
        <w:spacing w:line="257" w:lineRule="auto"/>
        <w:jc w:val="both"/>
        <w:rPr>
          <w:rFonts w:ascii="Times New Roman" w:eastAsia="Calibri" w:hAnsi="Times New Roman" w:cs="Times New Roman"/>
          <w:b/>
          <w:lang w:val="en-GB"/>
        </w:rPr>
      </w:pPr>
      <w:r>
        <w:rPr>
          <w:rFonts w:ascii="Times New Roman" w:eastAsia="Calibri" w:hAnsi="Times New Roman" w:cs="Times New Roman"/>
          <w:b/>
          <w:lang w:val="en-GB"/>
        </w:rPr>
        <w:t>Legislations</w:t>
      </w:r>
    </w:p>
    <w:p w14:paraId="6DAE5D0A" w14:textId="67D4D6AE" w:rsidR="00B053F7" w:rsidRDefault="00E00F13" w:rsidP="003B542B">
      <w:pPr>
        <w:pStyle w:val="FootnoteText"/>
        <w:rPr>
          <w:rFonts w:ascii="Times New Roman" w:hAnsi="Times New Roman" w:cs="Times New Roman"/>
          <w:sz w:val="24"/>
          <w:szCs w:val="24"/>
          <w:lang w:val="en-US"/>
        </w:rPr>
      </w:pPr>
      <w:r w:rsidRPr="00B053F7">
        <w:rPr>
          <w:rFonts w:ascii="Times New Roman" w:hAnsi="Times New Roman" w:cs="Times New Roman"/>
          <w:sz w:val="24"/>
          <w:szCs w:val="24"/>
          <w:lang w:val="en-US"/>
        </w:rPr>
        <w:t xml:space="preserve">Regulation of the European Parliament and of the Council of </w:t>
      </w:r>
      <w:r w:rsidR="007F1BD3">
        <w:rPr>
          <w:rFonts w:ascii="Times New Roman" w:hAnsi="Times New Roman" w:cs="Times New Roman"/>
          <w:sz w:val="24"/>
          <w:szCs w:val="24"/>
          <w:lang w:val="en-US"/>
        </w:rPr>
        <w:t>July 23</w:t>
      </w:r>
      <w:r w:rsidRPr="00B053F7">
        <w:rPr>
          <w:rFonts w:ascii="Times New Roman" w:hAnsi="Times New Roman" w:cs="Times New Roman"/>
          <w:sz w:val="24"/>
          <w:szCs w:val="24"/>
          <w:lang w:val="en-US"/>
        </w:rPr>
        <w:t xml:space="preserve"> 2014 on electronic identification and trust services for electronic transactions in the internal market and repealing Directive 1999/93/EC</w:t>
      </w:r>
    </w:p>
    <w:p w14:paraId="1A452798" w14:textId="77777777" w:rsidR="0027582E" w:rsidRPr="00B053F7" w:rsidRDefault="0027582E" w:rsidP="003B542B">
      <w:pPr>
        <w:pStyle w:val="FootnoteText"/>
        <w:rPr>
          <w:rFonts w:ascii="Times New Roman" w:hAnsi="Times New Roman" w:cs="Times New Roman"/>
          <w:sz w:val="24"/>
          <w:szCs w:val="24"/>
          <w:lang w:val="en-US"/>
        </w:rPr>
      </w:pPr>
    </w:p>
    <w:p w14:paraId="141A3D2B" w14:textId="13131109" w:rsidR="00405FA0" w:rsidRPr="009B26E6" w:rsidRDefault="00E00F13" w:rsidP="009B26E6">
      <w:pPr>
        <w:spacing w:line="257" w:lineRule="auto"/>
        <w:jc w:val="both"/>
        <w:rPr>
          <w:rFonts w:ascii="Times New Roman" w:hAnsi="Times New Roman" w:cs="Times New Roman"/>
          <w:sz w:val="24"/>
          <w:szCs w:val="24"/>
          <w:lang w:val="en-GB"/>
        </w:rPr>
      </w:pPr>
      <w:r w:rsidRPr="009B26E6">
        <w:rPr>
          <w:rFonts w:ascii="Times New Roman" w:eastAsia="Calibri" w:hAnsi="Times New Roman" w:cs="Times New Roman"/>
          <w:sz w:val="24"/>
          <w:szCs w:val="24"/>
          <w:lang w:val="en-GB"/>
        </w:rPr>
        <w:t xml:space="preserve">Regulation (EU) 2018/1862 of the European Parliament and of the Council of </w:t>
      </w:r>
      <w:r w:rsidR="007F1BD3">
        <w:rPr>
          <w:rFonts w:ascii="Times New Roman" w:eastAsia="Calibri" w:hAnsi="Times New Roman" w:cs="Times New Roman"/>
          <w:sz w:val="24"/>
          <w:szCs w:val="24"/>
          <w:lang w:val="en-GB"/>
        </w:rPr>
        <w:t>November 28</w:t>
      </w:r>
      <w:r w:rsidRPr="009B26E6">
        <w:rPr>
          <w:rFonts w:ascii="Times New Roman" w:eastAsia="Calibri" w:hAnsi="Times New Roman" w:cs="Times New Roman"/>
          <w:sz w:val="24"/>
          <w:szCs w:val="24"/>
          <w:lang w:val="en-GB"/>
        </w:rPr>
        <w:t xml:space="preserve"> 2018 on the establishment, operation and use of the Schengen Information System (SIS) in the field of police cooperation and judicial cooperation in criminal matters, amending and repealing Council Decision 2007/533/JHA, and repealing Regulation (EC) No 1986/2006 of the European Parliament and of the Council and Commission Decision ( Consolidated version)  </w:t>
      </w:r>
    </w:p>
    <w:p w14:paraId="4DA95870" w14:textId="400A37A6" w:rsidR="00405FA0" w:rsidRPr="009B26E6" w:rsidRDefault="00E00F13" w:rsidP="009B26E6">
      <w:pPr>
        <w:spacing w:line="257" w:lineRule="auto"/>
        <w:jc w:val="both"/>
        <w:rPr>
          <w:rFonts w:ascii="Times New Roman" w:hAnsi="Times New Roman" w:cs="Times New Roman"/>
          <w:sz w:val="24"/>
          <w:szCs w:val="24"/>
          <w:lang w:val="en-GB"/>
        </w:rPr>
      </w:pPr>
      <w:r w:rsidRPr="009B26E6">
        <w:rPr>
          <w:rFonts w:ascii="Times New Roman" w:eastAsia="Calibri" w:hAnsi="Times New Roman" w:cs="Times New Roman"/>
          <w:sz w:val="24"/>
          <w:szCs w:val="24"/>
          <w:lang w:val="en-GB"/>
        </w:rPr>
        <w:t xml:space="preserve">Regulation (EU) 2018/1861 of the European Parliament and of the Council of </w:t>
      </w:r>
      <w:r w:rsidR="007F1BD3">
        <w:rPr>
          <w:rFonts w:ascii="Times New Roman" w:eastAsia="Calibri" w:hAnsi="Times New Roman" w:cs="Times New Roman"/>
          <w:sz w:val="24"/>
          <w:szCs w:val="24"/>
          <w:lang w:val="en-GB"/>
        </w:rPr>
        <w:t>November 28</w:t>
      </w:r>
      <w:r w:rsidRPr="009B26E6">
        <w:rPr>
          <w:rFonts w:ascii="Times New Roman" w:eastAsia="Calibri" w:hAnsi="Times New Roman" w:cs="Times New Roman"/>
          <w:sz w:val="24"/>
          <w:szCs w:val="24"/>
          <w:lang w:val="en-GB"/>
        </w:rPr>
        <w:t xml:space="preserve"> 2018 on the establishment, operation and use of the Schengen Information System (SIS) in the field of border checks, and amending the Convention implementing the Schengen Agreement, and amending and repealing Regulation (EC) No 1987/2006 ( Consolidated version)</w:t>
      </w:r>
    </w:p>
    <w:p w14:paraId="74B294E7" w14:textId="6AB2F8C1" w:rsidR="00421727" w:rsidRPr="009B26E6" w:rsidRDefault="00E00F13" w:rsidP="009B26E6">
      <w:pPr>
        <w:spacing w:line="257" w:lineRule="auto"/>
        <w:jc w:val="both"/>
        <w:rPr>
          <w:rFonts w:ascii="Times New Roman" w:eastAsia="Calibri" w:hAnsi="Times New Roman" w:cs="Times New Roman"/>
          <w:sz w:val="24"/>
          <w:szCs w:val="24"/>
          <w:lang w:val="en-GB"/>
        </w:rPr>
      </w:pPr>
      <w:r w:rsidRPr="009B26E6">
        <w:rPr>
          <w:rFonts w:ascii="Times New Roman" w:eastAsia="Calibri" w:hAnsi="Times New Roman" w:cs="Times New Roman"/>
          <w:sz w:val="24"/>
          <w:szCs w:val="24"/>
          <w:lang w:val="en-GB"/>
        </w:rPr>
        <w:t xml:space="preserve">Regulation (EU) 2018/1860 of the European Parliament and of the Council of </w:t>
      </w:r>
      <w:r w:rsidR="007F1BD3">
        <w:rPr>
          <w:rFonts w:ascii="Times New Roman" w:eastAsia="Calibri" w:hAnsi="Times New Roman" w:cs="Times New Roman"/>
          <w:sz w:val="24"/>
          <w:szCs w:val="24"/>
          <w:lang w:val="en-GB"/>
        </w:rPr>
        <w:t>November 28</w:t>
      </w:r>
      <w:r w:rsidRPr="009B26E6">
        <w:rPr>
          <w:rFonts w:ascii="Times New Roman" w:eastAsia="Calibri" w:hAnsi="Times New Roman" w:cs="Times New Roman"/>
          <w:sz w:val="24"/>
          <w:szCs w:val="24"/>
          <w:lang w:val="en-GB"/>
        </w:rPr>
        <w:t xml:space="preserve"> 2018 on the use of the Schengen Information System for the return of illegally staying third-country nationals</w:t>
      </w:r>
      <w:r w:rsidRPr="009B26E6">
        <w:rPr>
          <w:rFonts w:ascii="Times New Roman" w:eastAsia="Roboto" w:hAnsi="Times New Roman" w:cs="Times New Roman"/>
          <w:b/>
          <w:bCs/>
          <w:color w:val="333333"/>
          <w:sz w:val="24"/>
          <w:szCs w:val="24"/>
          <w:lang w:val="en-GB"/>
        </w:rPr>
        <w:t xml:space="preserve"> </w:t>
      </w:r>
      <w:r w:rsidRPr="009B26E6">
        <w:rPr>
          <w:rFonts w:ascii="Times New Roman" w:eastAsia="Calibri" w:hAnsi="Times New Roman" w:cs="Times New Roman"/>
          <w:sz w:val="24"/>
          <w:szCs w:val="24"/>
          <w:lang w:val="en-GB"/>
        </w:rPr>
        <w:t>(Consolidated version).</w:t>
      </w:r>
    </w:p>
    <w:p w14:paraId="6F9F9552" w14:textId="1CE5238E" w:rsidR="00B053F7" w:rsidRPr="009B26E6" w:rsidRDefault="00B053F7" w:rsidP="009B26E6">
      <w:pPr>
        <w:pStyle w:val="FootnoteText"/>
        <w:jc w:val="both"/>
        <w:rPr>
          <w:rFonts w:ascii="Times New Roman" w:hAnsi="Times New Roman" w:cs="Times New Roman"/>
          <w:sz w:val="24"/>
          <w:szCs w:val="24"/>
          <w:lang w:val="en-GB"/>
        </w:rPr>
      </w:pPr>
      <w:r w:rsidRPr="009B26E6">
        <w:rPr>
          <w:rFonts w:ascii="Times New Roman" w:hAnsi="Times New Roman" w:cs="Times New Roman"/>
          <w:sz w:val="24"/>
          <w:szCs w:val="24"/>
          <w:lang w:val="en-GB"/>
        </w:rPr>
        <w:t xml:space="preserve">Directive (EU) 2015/2366 of the European Parliament and of the Council of </w:t>
      </w:r>
      <w:r w:rsidR="007F1BD3">
        <w:rPr>
          <w:rFonts w:ascii="Times New Roman" w:hAnsi="Times New Roman" w:cs="Times New Roman"/>
          <w:sz w:val="24"/>
          <w:szCs w:val="24"/>
          <w:lang w:val="en-GB"/>
        </w:rPr>
        <w:t>November 25</w:t>
      </w:r>
      <w:r w:rsidRPr="009B26E6">
        <w:rPr>
          <w:rFonts w:ascii="Times New Roman" w:hAnsi="Times New Roman" w:cs="Times New Roman"/>
          <w:sz w:val="24"/>
          <w:szCs w:val="24"/>
          <w:lang w:val="en-GB"/>
        </w:rPr>
        <w:t xml:space="preserve"> 2015 on payment services in the internal market, amending Directives 2002/65/EC, 2009/110/EC and 2013/36/EU and Regulation (EU) No 1093/2010, and repealing Directive 2007/64/EC.</w:t>
      </w:r>
    </w:p>
    <w:p w14:paraId="61E97D7D" w14:textId="77777777" w:rsidR="0027582E" w:rsidRPr="009B26E6" w:rsidRDefault="0027582E" w:rsidP="009B26E6">
      <w:pPr>
        <w:pStyle w:val="FootnoteText"/>
        <w:jc w:val="both"/>
        <w:rPr>
          <w:rFonts w:ascii="Times New Roman" w:hAnsi="Times New Roman" w:cs="Times New Roman"/>
          <w:sz w:val="24"/>
          <w:szCs w:val="24"/>
          <w:lang w:val="en-GB"/>
        </w:rPr>
      </w:pPr>
    </w:p>
    <w:p w14:paraId="7F1A4B69" w14:textId="7C8DBD45" w:rsidR="0027582E" w:rsidRPr="009B26E6" w:rsidRDefault="0027582E" w:rsidP="009B26E6">
      <w:pPr>
        <w:pStyle w:val="FootnoteText"/>
        <w:jc w:val="both"/>
        <w:rPr>
          <w:rFonts w:ascii="Times New Roman" w:hAnsi="Times New Roman" w:cs="Times New Roman"/>
          <w:sz w:val="24"/>
          <w:szCs w:val="24"/>
          <w:lang w:val="en-US"/>
        </w:rPr>
      </w:pPr>
      <w:r w:rsidRPr="009B26E6">
        <w:rPr>
          <w:rFonts w:ascii="Times New Roman" w:hAnsi="Times New Roman" w:cs="Times New Roman"/>
          <w:sz w:val="24"/>
          <w:szCs w:val="24"/>
          <w:lang w:val="en-US"/>
        </w:rPr>
        <w:t xml:space="preserve">Directive (EU) 2016/680 of the European Parliament and of the Council of </w:t>
      </w:r>
      <w:r w:rsidR="007F1BD3">
        <w:rPr>
          <w:rFonts w:ascii="Times New Roman" w:hAnsi="Times New Roman" w:cs="Times New Roman"/>
          <w:sz w:val="24"/>
          <w:szCs w:val="24"/>
          <w:lang w:val="en-US"/>
        </w:rPr>
        <w:t>April 27</w:t>
      </w:r>
      <w:r w:rsidRPr="009B26E6">
        <w:rPr>
          <w:rFonts w:ascii="Times New Roman" w:hAnsi="Times New Roman" w:cs="Times New Roman"/>
          <w:sz w:val="24"/>
          <w:szCs w:val="24"/>
          <w:lang w:val="en-US"/>
        </w:rPr>
        <w:t xml:space="preserve"> 2016 on the protection of natural persons with regard to the processing of personal data by competent authorities for the purposes of the prevention, investigation, detection or prosecution of criminal offences or the execution of criminal penalties, and on the free movement of such data, and repealing Council Framework Decision 2008/977/JHA (hereinafter Law Enforcement Directive or LED)</w:t>
      </w:r>
    </w:p>
    <w:p w14:paraId="14F110B2" w14:textId="77777777" w:rsidR="0027582E" w:rsidRPr="009B26E6" w:rsidRDefault="0027582E" w:rsidP="009B26E6">
      <w:pPr>
        <w:pStyle w:val="FootnoteText"/>
        <w:jc w:val="both"/>
        <w:rPr>
          <w:rFonts w:ascii="Times New Roman" w:hAnsi="Times New Roman" w:cs="Times New Roman"/>
          <w:sz w:val="24"/>
          <w:szCs w:val="24"/>
          <w:lang w:val="en-US"/>
        </w:rPr>
      </w:pPr>
    </w:p>
    <w:p w14:paraId="7D81978A" w14:textId="77777777" w:rsidR="00B053F7" w:rsidRPr="00B053F7" w:rsidRDefault="00B053F7" w:rsidP="00405FA0">
      <w:pPr>
        <w:spacing w:line="257" w:lineRule="auto"/>
        <w:jc w:val="both"/>
        <w:rPr>
          <w:rFonts w:ascii="Times New Roman" w:eastAsia="Calibri" w:hAnsi="Times New Roman" w:cs="Times New Roman"/>
          <w:sz w:val="24"/>
          <w:szCs w:val="24"/>
          <w:lang w:val="en-GB"/>
        </w:rPr>
      </w:pPr>
    </w:p>
    <w:p w14:paraId="24F0E39A" w14:textId="363A33BA" w:rsidR="00F677BA" w:rsidRPr="00B053F7" w:rsidRDefault="00F677BA" w:rsidP="00405FA0">
      <w:pPr>
        <w:spacing w:line="257" w:lineRule="auto"/>
        <w:jc w:val="both"/>
        <w:rPr>
          <w:rFonts w:ascii="Times New Roman" w:eastAsia="Calibri" w:hAnsi="Times New Roman" w:cs="Times New Roman"/>
          <w:b/>
          <w:lang w:val="en-GB"/>
        </w:rPr>
      </w:pPr>
      <w:r w:rsidRPr="00B053F7">
        <w:rPr>
          <w:rFonts w:ascii="Times New Roman" w:eastAsia="Calibri" w:hAnsi="Times New Roman" w:cs="Times New Roman"/>
          <w:b/>
          <w:lang w:val="en-GB"/>
        </w:rPr>
        <w:t>Draft regulations and proposals</w:t>
      </w:r>
    </w:p>
    <w:p w14:paraId="796FF585" w14:textId="18CA5AF8" w:rsidR="00F677BA" w:rsidRDefault="00F677BA" w:rsidP="00F677BA">
      <w:pPr>
        <w:pStyle w:val="FootnoteText"/>
        <w:rPr>
          <w:rFonts w:ascii="Times New Roman" w:hAnsi="Times New Roman" w:cs="Times New Roman"/>
          <w:sz w:val="24"/>
          <w:szCs w:val="24"/>
          <w:lang w:val="en-GB"/>
        </w:rPr>
      </w:pPr>
      <w:r w:rsidRPr="00B053F7">
        <w:rPr>
          <w:rFonts w:ascii="Times New Roman" w:hAnsi="Times New Roman" w:cs="Times New Roman"/>
          <w:sz w:val="24"/>
          <w:szCs w:val="24"/>
          <w:lang w:val="en-GB"/>
        </w:rPr>
        <w:t xml:space="preserve">DRAFT EUROPEAN PARLIAMENT LEGISLATIVE RESOLUTION on the </w:t>
      </w:r>
      <w:r w:rsidR="007F1BD3">
        <w:rPr>
          <w:rFonts w:ascii="Times New Roman" w:hAnsi="Times New Roman" w:cs="Times New Roman"/>
          <w:sz w:val="24"/>
          <w:szCs w:val="24"/>
          <w:lang w:val="en-GB"/>
        </w:rPr>
        <w:t>P</w:t>
      </w:r>
      <w:r w:rsidRPr="00B053F7">
        <w:rPr>
          <w:rFonts w:ascii="Times New Roman" w:hAnsi="Times New Roman" w:cs="Times New Roman"/>
          <w:sz w:val="24"/>
          <w:szCs w:val="24"/>
          <w:lang w:val="en-GB"/>
        </w:rPr>
        <w:t xml:space="preserve">roposal for a regulation of the European Parliament and of the Council amending Regulation (EU) No 910/2014 as regards establishing a framework for a European Digital Identity (COM(2021)0281 – C9‑0200/2021 – 2021/0136(COD)), available at </w:t>
      </w:r>
      <w:hyperlink r:id="rId12" w:history="1">
        <w:r w:rsidR="0027582E" w:rsidRPr="006F67A3">
          <w:rPr>
            <w:rStyle w:val="Hyperlink"/>
            <w:rFonts w:ascii="Times New Roman" w:hAnsi="Times New Roman" w:cs="Times New Roman"/>
            <w:sz w:val="24"/>
            <w:szCs w:val="24"/>
            <w:lang w:val="en-GB"/>
          </w:rPr>
          <w:t>https://www.europarl.europa.eu/doceo/document/A-9-2023-0038_EN.html</w:t>
        </w:r>
      </w:hyperlink>
    </w:p>
    <w:p w14:paraId="7B01A289" w14:textId="0BD9DB1A" w:rsidR="0027582E" w:rsidRDefault="0027582E" w:rsidP="00F677BA">
      <w:pPr>
        <w:pStyle w:val="FootnoteText"/>
        <w:rPr>
          <w:rFonts w:ascii="Times New Roman" w:hAnsi="Times New Roman" w:cs="Times New Roman"/>
          <w:sz w:val="24"/>
          <w:szCs w:val="24"/>
          <w:lang w:val="en-GB"/>
        </w:rPr>
      </w:pPr>
    </w:p>
    <w:p w14:paraId="72830362" w14:textId="77777777" w:rsidR="0027582E" w:rsidRPr="00AC45A0" w:rsidRDefault="0027582E" w:rsidP="0027582E">
      <w:pPr>
        <w:pStyle w:val="FootnoteText"/>
        <w:rPr>
          <w:lang w:val="en-GB"/>
        </w:rPr>
      </w:pPr>
      <w:r w:rsidRPr="00FA38EE">
        <w:rPr>
          <w:lang w:val="en-GB"/>
        </w:rPr>
        <w:t>The Proposal for a Regulation Of The European Parliament And Of The Council Laying Down Harmonised Rules On Artificial Intelligence (Artificial Intelligence Act) And Amending Certain Union Legislative Acts (hereinafter AIA)  was announced by the European Commission in April 2021.</w:t>
      </w:r>
    </w:p>
    <w:p w14:paraId="3FB73542" w14:textId="77777777" w:rsidR="0027582E" w:rsidRPr="00B053F7" w:rsidRDefault="0027582E" w:rsidP="00F677BA">
      <w:pPr>
        <w:pStyle w:val="FootnoteText"/>
        <w:rPr>
          <w:rFonts w:ascii="Times New Roman" w:hAnsi="Times New Roman" w:cs="Times New Roman"/>
          <w:sz w:val="24"/>
          <w:szCs w:val="24"/>
          <w:lang w:val="en-GB"/>
        </w:rPr>
      </w:pPr>
    </w:p>
    <w:p w14:paraId="7E3CB16F" w14:textId="77777777" w:rsidR="00F677BA" w:rsidRPr="00B053F7" w:rsidRDefault="00F677BA" w:rsidP="00405FA0">
      <w:pPr>
        <w:spacing w:line="257" w:lineRule="auto"/>
        <w:jc w:val="both"/>
        <w:rPr>
          <w:rFonts w:ascii="Times New Roman" w:eastAsia="Calibri" w:hAnsi="Times New Roman" w:cs="Times New Roman"/>
          <w:sz w:val="24"/>
          <w:szCs w:val="24"/>
          <w:lang w:val="en-GB"/>
        </w:rPr>
      </w:pPr>
    </w:p>
    <w:p w14:paraId="0207686B" w14:textId="268F5FA7" w:rsidR="00421727" w:rsidRPr="00B053F7" w:rsidRDefault="00F677BA" w:rsidP="00405FA0">
      <w:pPr>
        <w:spacing w:line="257" w:lineRule="auto"/>
        <w:jc w:val="both"/>
        <w:rPr>
          <w:rFonts w:ascii="Times New Roman" w:eastAsia="Calibri" w:hAnsi="Times New Roman" w:cs="Times New Roman"/>
          <w:b/>
          <w:lang w:val="en-GB"/>
        </w:rPr>
      </w:pPr>
      <w:r w:rsidRPr="00B053F7">
        <w:rPr>
          <w:rFonts w:ascii="Times New Roman" w:eastAsia="Calibri" w:hAnsi="Times New Roman" w:cs="Times New Roman"/>
          <w:b/>
          <w:lang w:val="en-GB"/>
        </w:rPr>
        <w:t>Cases</w:t>
      </w:r>
    </w:p>
    <w:p w14:paraId="655558DD" w14:textId="1C5C53FB" w:rsidR="00F677BA" w:rsidRDefault="00CE79EB" w:rsidP="00CE79EB">
      <w:pPr>
        <w:pStyle w:val="FootnoteText"/>
        <w:rPr>
          <w:rFonts w:ascii="Times New Roman" w:hAnsi="Times New Roman" w:cs="Times New Roman"/>
          <w:sz w:val="24"/>
          <w:szCs w:val="24"/>
          <w:lang w:val="en-GB"/>
        </w:rPr>
      </w:pPr>
      <w:r w:rsidRPr="00CE79EB">
        <w:rPr>
          <w:rFonts w:ascii="Times New Roman" w:hAnsi="Times New Roman" w:cs="Times New Roman"/>
          <w:sz w:val="24"/>
          <w:szCs w:val="24"/>
          <w:lang w:val="en-GB"/>
        </w:rPr>
        <w:t xml:space="preserve">CJEU Judgment of the Court (Grand Chamber) of 1 August 2022. </w:t>
      </w:r>
      <w:r w:rsidRPr="00CE79EB">
        <w:rPr>
          <w:rFonts w:ascii="Times New Roman" w:hAnsi="Times New Roman" w:cs="Times New Roman"/>
          <w:i/>
          <w:sz w:val="24"/>
          <w:szCs w:val="24"/>
          <w:lang w:val="en-GB"/>
        </w:rPr>
        <w:t xml:space="preserve">OT v </w:t>
      </w:r>
      <w:proofErr w:type="spellStart"/>
      <w:r w:rsidRPr="00CE79EB">
        <w:rPr>
          <w:rFonts w:ascii="Times New Roman" w:hAnsi="Times New Roman" w:cs="Times New Roman"/>
          <w:i/>
          <w:sz w:val="24"/>
          <w:szCs w:val="24"/>
          <w:lang w:val="en-GB"/>
        </w:rPr>
        <w:t>Vyriausiojitarnybinės</w:t>
      </w:r>
      <w:proofErr w:type="spellEnd"/>
      <w:r w:rsidRPr="00CE79EB">
        <w:rPr>
          <w:rFonts w:ascii="Times New Roman" w:hAnsi="Times New Roman" w:cs="Times New Roman"/>
          <w:i/>
          <w:sz w:val="24"/>
          <w:szCs w:val="24"/>
          <w:lang w:val="en-GB"/>
        </w:rPr>
        <w:t xml:space="preserve"> </w:t>
      </w:r>
      <w:proofErr w:type="spellStart"/>
      <w:r w:rsidRPr="00CE79EB">
        <w:rPr>
          <w:rFonts w:ascii="Times New Roman" w:hAnsi="Times New Roman" w:cs="Times New Roman"/>
          <w:i/>
          <w:sz w:val="24"/>
          <w:szCs w:val="24"/>
          <w:lang w:val="en-GB"/>
        </w:rPr>
        <w:t>etikos</w:t>
      </w:r>
      <w:proofErr w:type="spellEnd"/>
      <w:r w:rsidRPr="00CE79EB">
        <w:rPr>
          <w:rFonts w:ascii="Times New Roman" w:hAnsi="Times New Roman" w:cs="Times New Roman"/>
          <w:i/>
          <w:sz w:val="24"/>
          <w:szCs w:val="24"/>
          <w:lang w:val="en-GB"/>
        </w:rPr>
        <w:t xml:space="preserve"> </w:t>
      </w:r>
      <w:proofErr w:type="spellStart"/>
      <w:r w:rsidRPr="00CE79EB">
        <w:rPr>
          <w:rFonts w:ascii="Times New Roman" w:hAnsi="Times New Roman" w:cs="Times New Roman"/>
          <w:i/>
          <w:sz w:val="24"/>
          <w:szCs w:val="24"/>
          <w:lang w:val="en-GB"/>
        </w:rPr>
        <w:t>komisija</w:t>
      </w:r>
      <w:proofErr w:type="spellEnd"/>
      <w:r w:rsidRPr="00CE79EB">
        <w:rPr>
          <w:rFonts w:ascii="Times New Roman" w:hAnsi="Times New Roman" w:cs="Times New Roman"/>
          <w:sz w:val="24"/>
          <w:szCs w:val="24"/>
          <w:lang w:val="en-GB"/>
        </w:rPr>
        <w:t xml:space="preserve"> ECLI:EU:C:2022:601</w:t>
      </w:r>
    </w:p>
    <w:p w14:paraId="1D0E8898" w14:textId="77777777" w:rsidR="00CE79EB" w:rsidRPr="00CE79EB" w:rsidRDefault="00CE79EB" w:rsidP="00CE79EB">
      <w:pPr>
        <w:pStyle w:val="FootnoteText"/>
        <w:rPr>
          <w:rFonts w:ascii="Times New Roman" w:hAnsi="Times New Roman" w:cs="Times New Roman"/>
          <w:sz w:val="24"/>
          <w:szCs w:val="24"/>
          <w:lang w:val="en-GB"/>
        </w:rPr>
      </w:pPr>
    </w:p>
    <w:p w14:paraId="32FDC590" w14:textId="0A6F45D6" w:rsidR="00B053F7" w:rsidRPr="00B053F7" w:rsidRDefault="00B053F7" w:rsidP="00405FA0">
      <w:pPr>
        <w:spacing w:line="257" w:lineRule="auto"/>
        <w:jc w:val="both"/>
        <w:rPr>
          <w:rFonts w:ascii="Times New Roman" w:eastAsia="Calibri" w:hAnsi="Times New Roman" w:cs="Times New Roman"/>
          <w:b/>
          <w:lang w:val="en-GB"/>
        </w:rPr>
      </w:pPr>
      <w:r w:rsidRPr="00B053F7">
        <w:rPr>
          <w:rFonts w:ascii="Times New Roman" w:eastAsia="Calibri" w:hAnsi="Times New Roman" w:cs="Times New Roman"/>
          <w:b/>
          <w:lang w:val="en-GB"/>
        </w:rPr>
        <w:t>Guidelines</w:t>
      </w:r>
    </w:p>
    <w:p w14:paraId="731893D5" w14:textId="5BC9EEC3" w:rsidR="00B053F7" w:rsidRPr="00CE79EB" w:rsidRDefault="00B053F7" w:rsidP="00B053F7">
      <w:pPr>
        <w:pStyle w:val="FootnoteText"/>
        <w:rPr>
          <w:rFonts w:ascii="Times New Roman" w:hAnsi="Times New Roman" w:cs="Times New Roman"/>
          <w:sz w:val="24"/>
          <w:szCs w:val="24"/>
          <w:lang w:val="en-GB"/>
        </w:rPr>
      </w:pPr>
      <w:r w:rsidRPr="00CE79EB">
        <w:rPr>
          <w:rFonts w:ascii="Times New Roman" w:hAnsi="Times New Roman" w:cs="Times New Roman"/>
          <w:sz w:val="24"/>
          <w:szCs w:val="24"/>
          <w:lang w:val="en-GB"/>
        </w:rPr>
        <w:t xml:space="preserve">EDPB, Guidelines 06/2020 on the interplay of the Second Payment Services Directive and the GDPR Version 2.0, Adopted on </w:t>
      </w:r>
      <w:r w:rsidR="007F1BD3">
        <w:rPr>
          <w:rFonts w:ascii="Times New Roman" w:hAnsi="Times New Roman" w:cs="Times New Roman"/>
          <w:sz w:val="24"/>
          <w:szCs w:val="24"/>
          <w:lang w:val="en-GB"/>
        </w:rPr>
        <w:t>December 15</w:t>
      </w:r>
      <w:r w:rsidRPr="00CE79EB">
        <w:rPr>
          <w:rFonts w:ascii="Times New Roman" w:hAnsi="Times New Roman" w:cs="Times New Roman"/>
          <w:sz w:val="24"/>
          <w:szCs w:val="24"/>
          <w:lang w:val="en-GB"/>
        </w:rPr>
        <w:t xml:space="preserve"> 2020 </w:t>
      </w:r>
    </w:p>
    <w:p w14:paraId="69D6DE3C" w14:textId="77777777" w:rsidR="00B053F7" w:rsidRPr="00B053F7" w:rsidRDefault="00B053F7" w:rsidP="00405FA0">
      <w:pPr>
        <w:spacing w:line="257" w:lineRule="auto"/>
        <w:jc w:val="both"/>
        <w:rPr>
          <w:rFonts w:ascii="Times New Roman" w:eastAsia="Calibri" w:hAnsi="Times New Roman" w:cs="Times New Roman"/>
          <w:lang w:val="en-GB"/>
        </w:rPr>
      </w:pPr>
    </w:p>
    <w:p w14:paraId="713D8624" w14:textId="77777777" w:rsidR="00421727" w:rsidRPr="00B053F7" w:rsidRDefault="00E00F13" w:rsidP="00405FA0">
      <w:pPr>
        <w:spacing w:line="257" w:lineRule="auto"/>
        <w:jc w:val="both"/>
        <w:rPr>
          <w:rFonts w:ascii="Times New Roman" w:eastAsia="Calibri" w:hAnsi="Times New Roman" w:cs="Times New Roman"/>
          <w:b/>
          <w:lang w:val="en-GB"/>
        </w:rPr>
      </w:pPr>
      <w:r w:rsidRPr="00B053F7">
        <w:rPr>
          <w:rFonts w:ascii="Times New Roman" w:eastAsia="Calibri" w:hAnsi="Times New Roman" w:cs="Times New Roman"/>
          <w:b/>
          <w:lang w:val="en-GB"/>
        </w:rPr>
        <w:t>Articles</w:t>
      </w:r>
    </w:p>
    <w:p w14:paraId="50674B18" w14:textId="05219FBA" w:rsidR="00B32962" w:rsidRPr="00B053F7" w:rsidRDefault="00B32962" w:rsidP="00B32962">
      <w:pPr>
        <w:pStyle w:val="NormalWeb"/>
        <w:rPr>
          <w:lang w:val="en-GB"/>
        </w:rPr>
      </w:pPr>
      <w:r w:rsidRPr="00B053F7">
        <w:rPr>
          <w:lang w:val="en-GB"/>
        </w:rPr>
        <w:t xml:space="preserve">A. </w:t>
      </w:r>
      <w:proofErr w:type="spellStart"/>
      <w:r w:rsidRPr="00B053F7">
        <w:rPr>
          <w:lang w:val="en-GB"/>
        </w:rPr>
        <w:t>Bouridane</w:t>
      </w:r>
      <w:proofErr w:type="spellEnd"/>
      <w:r w:rsidRPr="00B053F7">
        <w:rPr>
          <w:lang w:val="en-GB"/>
        </w:rPr>
        <w:t xml:space="preserve">, P. D. Crookes, &amp; A. </w:t>
      </w:r>
      <w:proofErr w:type="spellStart"/>
      <w:r w:rsidRPr="00B053F7">
        <w:rPr>
          <w:lang w:val="en-GB"/>
        </w:rPr>
        <w:t>Beghdadi</w:t>
      </w:r>
      <w:proofErr w:type="spellEnd"/>
      <w:r w:rsidRPr="00B053F7">
        <w:rPr>
          <w:lang w:val="en-GB"/>
        </w:rPr>
        <w:t xml:space="preserve">, Eds.; 1st ed. 2017.)Biometric Security and Privacy, Opportunities and Challenges in the Big data </w:t>
      </w:r>
      <w:proofErr w:type="spellStart"/>
      <w:r w:rsidRPr="00B053F7">
        <w:rPr>
          <w:lang w:val="en-GB"/>
        </w:rPr>
        <w:t>Er</w:t>
      </w:r>
      <w:proofErr w:type="spellEnd"/>
      <w:r w:rsidRPr="00B053F7">
        <w:rPr>
          <w:lang w:val="en-GB"/>
        </w:rPr>
        <w:t xml:space="preserve">.  Springer International Publishing. </w:t>
      </w:r>
      <w:hyperlink r:id="rId13" w:tgtFrame="_new" w:history="1">
        <w:r w:rsidRPr="00B053F7">
          <w:rPr>
            <w:rStyle w:val="Hyperlink"/>
            <w:lang w:val="en-GB"/>
          </w:rPr>
          <w:t>https://doi.org/10.1007/978-3-319-47301-7</w:t>
        </w:r>
      </w:hyperlink>
    </w:p>
    <w:p w14:paraId="4D3A207D" w14:textId="64AE1CD8" w:rsidR="00B32962" w:rsidRDefault="00B32962" w:rsidP="00B32962">
      <w:pPr>
        <w:pStyle w:val="NormalWeb"/>
        <w:rPr>
          <w:lang w:val="en-GB"/>
        </w:rPr>
      </w:pPr>
      <w:r w:rsidRPr="00B053F7">
        <w:rPr>
          <w:lang w:val="en-GB"/>
        </w:rPr>
        <w:t xml:space="preserve">A. </w:t>
      </w:r>
      <w:proofErr w:type="spellStart"/>
      <w:r w:rsidRPr="00B053F7">
        <w:rPr>
          <w:lang w:val="en-GB"/>
        </w:rPr>
        <w:t>Cavoukian</w:t>
      </w:r>
      <w:proofErr w:type="spellEnd"/>
      <w:r w:rsidRPr="00B053F7">
        <w:rPr>
          <w:lang w:val="en-GB"/>
        </w:rPr>
        <w:t>, Privacy and Biometrics, Information and Privacy Commissioner/Ontario, (1999)</w:t>
      </w:r>
    </w:p>
    <w:p w14:paraId="06956EE0" w14:textId="3EC39A09" w:rsidR="00F44339" w:rsidRPr="00F44339" w:rsidRDefault="00F44339" w:rsidP="00F44339">
      <w:pPr>
        <w:rPr>
          <w:rFonts w:ascii="Times New Roman" w:eastAsia="Times New Roman" w:hAnsi="Times New Roman" w:cs="Times New Roman"/>
          <w:sz w:val="24"/>
          <w:szCs w:val="24"/>
          <w:lang w:val="en-GB" w:eastAsia="nl-BE"/>
        </w:rPr>
      </w:pPr>
      <w:r w:rsidRPr="00F44339">
        <w:rPr>
          <w:rFonts w:ascii="Times New Roman" w:eastAsia="Times New Roman" w:hAnsi="Times New Roman" w:cs="Times New Roman"/>
          <w:sz w:val="24"/>
          <w:szCs w:val="24"/>
          <w:lang w:val="en-GB" w:eastAsia="nl-BE"/>
        </w:rPr>
        <w:t>A</w:t>
      </w:r>
      <w:r>
        <w:rPr>
          <w:rFonts w:ascii="Times New Roman" w:eastAsia="Times New Roman" w:hAnsi="Times New Roman" w:cs="Times New Roman"/>
          <w:sz w:val="24"/>
          <w:szCs w:val="24"/>
          <w:lang w:val="en-GB" w:eastAsia="nl-BE"/>
        </w:rPr>
        <w:t>.</w:t>
      </w:r>
      <w:r w:rsidRPr="00F44339">
        <w:rPr>
          <w:rFonts w:ascii="Times New Roman" w:eastAsia="Times New Roman" w:hAnsi="Times New Roman" w:cs="Times New Roman"/>
          <w:sz w:val="24"/>
          <w:szCs w:val="24"/>
          <w:lang w:val="en-GB" w:eastAsia="nl-BE"/>
        </w:rPr>
        <w:t xml:space="preserve"> </w:t>
      </w:r>
      <w:proofErr w:type="spellStart"/>
      <w:r w:rsidRPr="00F44339">
        <w:rPr>
          <w:rFonts w:ascii="Times New Roman" w:eastAsia="Times New Roman" w:hAnsi="Times New Roman" w:cs="Times New Roman"/>
          <w:sz w:val="24"/>
          <w:szCs w:val="24"/>
          <w:lang w:val="en-GB" w:eastAsia="nl-BE"/>
        </w:rPr>
        <w:t>Dantcheva</w:t>
      </w:r>
      <w:proofErr w:type="spellEnd"/>
      <w:r w:rsidRPr="00F44339">
        <w:rPr>
          <w:rFonts w:ascii="Times New Roman" w:eastAsia="Times New Roman" w:hAnsi="Times New Roman" w:cs="Times New Roman"/>
          <w:sz w:val="24"/>
          <w:szCs w:val="24"/>
          <w:lang w:val="en-GB" w:eastAsia="nl-BE"/>
        </w:rPr>
        <w:t xml:space="preserve">, Petros Elia, and Arun Ross. "What else does your biometric data reveal? A survey on soft biometrics." </w:t>
      </w:r>
      <w:r w:rsidRPr="00F44339">
        <w:rPr>
          <w:rFonts w:ascii="Times New Roman" w:eastAsia="Times New Roman" w:hAnsi="Times New Roman" w:cs="Times New Roman"/>
          <w:i/>
          <w:iCs/>
          <w:sz w:val="24"/>
          <w:szCs w:val="24"/>
          <w:lang w:val="en-GB" w:eastAsia="nl-BE"/>
        </w:rPr>
        <w:t>IEEE Transactions on Information Forensics and Security</w:t>
      </w:r>
      <w:r w:rsidRPr="00F44339">
        <w:rPr>
          <w:rFonts w:ascii="Times New Roman" w:eastAsia="Times New Roman" w:hAnsi="Times New Roman" w:cs="Times New Roman"/>
          <w:sz w:val="24"/>
          <w:szCs w:val="24"/>
          <w:lang w:val="en-GB" w:eastAsia="nl-BE"/>
        </w:rPr>
        <w:t xml:space="preserve"> 11.3 (2015): 441-467</w:t>
      </w:r>
      <w:r>
        <w:rPr>
          <w:rFonts w:ascii="Times New Roman" w:eastAsia="Times New Roman" w:hAnsi="Times New Roman" w:cs="Times New Roman"/>
          <w:sz w:val="24"/>
          <w:szCs w:val="24"/>
          <w:lang w:val="en-GB" w:eastAsia="nl-BE"/>
        </w:rPr>
        <w:t>.</w:t>
      </w:r>
    </w:p>
    <w:p w14:paraId="49FD30A4" w14:textId="2E5E17F8" w:rsidR="00B32962" w:rsidRPr="00B053F7" w:rsidRDefault="00B32962" w:rsidP="00B32962">
      <w:pPr>
        <w:pStyle w:val="NormalWeb"/>
        <w:rPr>
          <w:lang w:val="en-GB"/>
        </w:rPr>
      </w:pPr>
      <w:r w:rsidRPr="00B053F7">
        <w:rPr>
          <w:lang w:val="en-GB"/>
        </w:rPr>
        <w:t xml:space="preserve">A. </w:t>
      </w:r>
      <w:proofErr w:type="spellStart"/>
      <w:r w:rsidRPr="00B053F7">
        <w:rPr>
          <w:lang w:val="en-GB"/>
        </w:rPr>
        <w:t>McStay</w:t>
      </w:r>
      <w:proofErr w:type="spellEnd"/>
      <w:r w:rsidRPr="00B053F7">
        <w:rPr>
          <w:lang w:val="en-GB"/>
        </w:rPr>
        <w:t xml:space="preserve">, </w:t>
      </w:r>
      <w:r w:rsidR="007F1BD3">
        <w:rPr>
          <w:lang w:val="en-GB"/>
        </w:rPr>
        <w:t>"</w:t>
      </w:r>
      <w:r w:rsidRPr="00B053F7">
        <w:rPr>
          <w:lang w:val="en-GB"/>
        </w:rPr>
        <w:t>Emotional AI, soft biometrics and the surveillance of emotional life: An unusual consensus on privacy,</w:t>
      </w:r>
      <w:r w:rsidR="007F1BD3">
        <w:rPr>
          <w:lang w:val="en-GB"/>
        </w:rPr>
        <w:t>"</w:t>
      </w:r>
      <w:r w:rsidRPr="00B053F7">
        <w:rPr>
          <w:lang w:val="en-GB"/>
        </w:rPr>
        <w:t xml:space="preserve"> Big Data &amp; Society, SAGE Publications Ltd, vol. 7, no. 1, p. 2053951720904386, Jan. 2020</w:t>
      </w:r>
    </w:p>
    <w:p w14:paraId="113FE1D7" w14:textId="77777777" w:rsidR="00B32962" w:rsidRPr="00B053F7" w:rsidRDefault="00B32962" w:rsidP="00B32962">
      <w:pPr>
        <w:pStyle w:val="NormalWeb"/>
        <w:rPr>
          <w:lang w:val="en-GB"/>
        </w:rPr>
      </w:pPr>
      <w:r w:rsidRPr="00B053F7">
        <w:rPr>
          <w:lang w:val="en-GB"/>
        </w:rPr>
        <w:t>B. Sumer. "When do the images of biometric characteristics qualify as special categories of data under the GDPR?: a systemic approach to biometric data processing." 2022 International Conference of the Biometrics Special Interest Group (BIOSIG). IEEE, 2022.</w:t>
      </w:r>
    </w:p>
    <w:p w14:paraId="5AC7BBE9" w14:textId="166003B7" w:rsidR="00B32962" w:rsidRPr="00B053F7" w:rsidRDefault="00B32962" w:rsidP="00B32962">
      <w:pPr>
        <w:pStyle w:val="NormalWeb"/>
        <w:rPr>
          <w:lang w:val="en-GB"/>
        </w:rPr>
      </w:pPr>
      <w:r w:rsidRPr="00B053F7">
        <w:rPr>
          <w:lang w:val="en-GB"/>
        </w:rPr>
        <w:t>B. Tamas, et al. "Emerging biometric modalities and their use: Loopholes in the terminology of the GDPR and resulting privacy risks." 2021 International Conference of the Biometrics Special Interest Group (BIOSIG). IEEE, 2021</w:t>
      </w:r>
    </w:p>
    <w:p w14:paraId="2E5636BD" w14:textId="7D27D06D" w:rsidR="007B0182" w:rsidRPr="00B053F7" w:rsidRDefault="00B32962" w:rsidP="007B0182">
      <w:pPr>
        <w:spacing w:before="100" w:beforeAutospacing="1" w:after="100" w:afterAutospacing="1" w:line="240" w:lineRule="auto"/>
        <w:rPr>
          <w:rFonts w:ascii="Times New Roman" w:eastAsia="Times New Roman" w:hAnsi="Times New Roman" w:cs="Times New Roman"/>
          <w:sz w:val="24"/>
          <w:szCs w:val="24"/>
          <w:lang w:val="en-GB" w:eastAsia="nl-BE"/>
        </w:rPr>
      </w:pPr>
      <w:r w:rsidRPr="00B053F7">
        <w:rPr>
          <w:rFonts w:ascii="Times New Roman" w:hAnsi="Times New Roman" w:cs="Times New Roman"/>
          <w:lang w:val="en-GB"/>
        </w:rPr>
        <w:t xml:space="preserve">C. Jasserand, </w:t>
      </w:r>
      <w:r w:rsidR="007F1BD3">
        <w:rPr>
          <w:rFonts w:ascii="Times New Roman" w:hAnsi="Times New Roman" w:cs="Times New Roman"/>
          <w:lang w:val="en-GB"/>
        </w:rPr>
        <w:t>"</w:t>
      </w:r>
      <w:r w:rsidRPr="00B053F7">
        <w:rPr>
          <w:rFonts w:ascii="Times New Roman" w:hAnsi="Times New Roman" w:cs="Times New Roman"/>
          <w:lang w:val="en-GB"/>
        </w:rPr>
        <w:t>Legal nature of biometric data: From generic personal data to sensitive data,</w:t>
      </w:r>
      <w:r w:rsidR="007F1BD3">
        <w:rPr>
          <w:rFonts w:ascii="Times New Roman" w:hAnsi="Times New Roman" w:cs="Times New Roman"/>
          <w:lang w:val="en-GB"/>
        </w:rPr>
        <w:t>"</w:t>
      </w:r>
      <w:r w:rsidRPr="00B053F7">
        <w:rPr>
          <w:rFonts w:ascii="Times New Roman" w:hAnsi="Times New Roman" w:cs="Times New Roman"/>
          <w:lang w:val="en-GB"/>
        </w:rPr>
        <w:t xml:space="preserve"> </w:t>
      </w:r>
      <w:r w:rsidR="007B0182" w:rsidRPr="00B053F7">
        <w:rPr>
          <w:rFonts w:ascii="Times New Roman" w:eastAsia="Times New Roman" w:hAnsi="Times New Roman" w:cs="Times New Roman"/>
          <w:sz w:val="24"/>
          <w:szCs w:val="24"/>
          <w:lang w:val="en-GB" w:eastAsia="nl-BE"/>
        </w:rPr>
        <w:t xml:space="preserve">C. Jasserand, </w:t>
      </w:r>
      <w:r w:rsidR="007F1BD3">
        <w:rPr>
          <w:rFonts w:ascii="Times New Roman" w:eastAsia="Times New Roman" w:hAnsi="Times New Roman" w:cs="Times New Roman"/>
          <w:sz w:val="24"/>
          <w:szCs w:val="24"/>
          <w:lang w:val="en-GB" w:eastAsia="nl-BE"/>
        </w:rPr>
        <w:t>"</w:t>
      </w:r>
      <w:r w:rsidR="007B0182" w:rsidRPr="00B053F7">
        <w:rPr>
          <w:rFonts w:ascii="Times New Roman" w:eastAsia="Times New Roman" w:hAnsi="Times New Roman" w:cs="Times New Roman"/>
          <w:sz w:val="24"/>
          <w:szCs w:val="24"/>
          <w:lang w:val="en-GB" w:eastAsia="nl-BE"/>
        </w:rPr>
        <w:t>Legal nature of biometric data: From generic personal data to sensitive data,</w:t>
      </w:r>
      <w:r w:rsidR="007F1BD3">
        <w:rPr>
          <w:rFonts w:ascii="Times New Roman" w:eastAsia="Times New Roman" w:hAnsi="Times New Roman" w:cs="Times New Roman"/>
          <w:sz w:val="24"/>
          <w:szCs w:val="24"/>
          <w:lang w:val="en-GB" w:eastAsia="nl-BE"/>
        </w:rPr>
        <w:t>"</w:t>
      </w:r>
      <w:r w:rsidR="007B0182" w:rsidRPr="00B053F7">
        <w:rPr>
          <w:rFonts w:ascii="Times New Roman" w:eastAsia="Times New Roman" w:hAnsi="Times New Roman" w:cs="Times New Roman"/>
          <w:sz w:val="24"/>
          <w:szCs w:val="24"/>
          <w:lang w:val="en-GB" w:eastAsia="nl-BE"/>
        </w:rPr>
        <w:t xml:space="preserve"> Eur. Data Prot. L. Rev. 2, 297, 2016.</w:t>
      </w:r>
    </w:p>
    <w:p w14:paraId="3C7EABB4" w14:textId="77777777" w:rsidR="007B0182" w:rsidRPr="00B053F7" w:rsidRDefault="007B0182" w:rsidP="007B0182">
      <w:pPr>
        <w:spacing w:before="100" w:beforeAutospacing="1" w:after="100" w:afterAutospacing="1" w:line="240" w:lineRule="auto"/>
        <w:rPr>
          <w:rFonts w:ascii="Times New Roman" w:eastAsia="Times New Roman" w:hAnsi="Times New Roman" w:cs="Times New Roman"/>
          <w:sz w:val="24"/>
          <w:szCs w:val="24"/>
          <w:lang w:val="en-GB" w:eastAsia="nl-BE"/>
        </w:rPr>
      </w:pPr>
      <w:r w:rsidRPr="00B053F7">
        <w:rPr>
          <w:rFonts w:ascii="Times New Roman" w:eastAsia="Times New Roman" w:hAnsi="Times New Roman" w:cs="Times New Roman"/>
          <w:sz w:val="24"/>
          <w:szCs w:val="24"/>
          <w:lang w:val="en-GB" w:eastAsia="nl-BE"/>
        </w:rPr>
        <w:t xml:space="preserve">C. Jasserand. "Reprocessing of biometric data for law enforcement purposes: Individuals' safeguards caught at the interface between the GDPR and </w:t>
      </w:r>
      <w:proofErr w:type="spellStart"/>
      <w:r w:rsidRPr="00B053F7">
        <w:rPr>
          <w:rFonts w:ascii="Times New Roman" w:eastAsia="Times New Roman" w:hAnsi="Times New Roman" w:cs="Times New Roman"/>
          <w:sz w:val="24"/>
          <w:szCs w:val="24"/>
          <w:lang w:val="en-GB" w:eastAsia="nl-BE"/>
        </w:rPr>
        <w:t>the'Police'directive</w:t>
      </w:r>
      <w:proofErr w:type="spellEnd"/>
      <w:r w:rsidRPr="00B053F7">
        <w:rPr>
          <w:rFonts w:ascii="Times New Roman" w:eastAsia="Times New Roman" w:hAnsi="Times New Roman" w:cs="Times New Roman"/>
          <w:sz w:val="24"/>
          <w:szCs w:val="24"/>
          <w:lang w:val="en-GB" w:eastAsia="nl-BE"/>
        </w:rPr>
        <w:t>?(PhD Thesis)." (2019).</w:t>
      </w:r>
    </w:p>
    <w:p w14:paraId="628DF753" w14:textId="26C79B93" w:rsidR="007B0182" w:rsidRPr="003861F7" w:rsidRDefault="007B0182" w:rsidP="007B0182">
      <w:pPr>
        <w:spacing w:before="100" w:beforeAutospacing="1" w:after="100" w:afterAutospacing="1" w:line="240" w:lineRule="auto"/>
        <w:rPr>
          <w:rFonts w:ascii="Times New Roman" w:eastAsia="Times New Roman" w:hAnsi="Times New Roman" w:cs="Times New Roman"/>
          <w:sz w:val="24"/>
          <w:szCs w:val="24"/>
          <w:lang w:val="en-GB" w:eastAsia="nl-BE"/>
        </w:rPr>
      </w:pPr>
      <w:r w:rsidRPr="00B053F7">
        <w:rPr>
          <w:rFonts w:ascii="Times New Roman" w:eastAsia="Times New Roman" w:hAnsi="Times New Roman" w:cs="Times New Roman"/>
          <w:sz w:val="24"/>
          <w:szCs w:val="24"/>
          <w:lang w:val="en-GB" w:eastAsia="nl-BE"/>
        </w:rPr>
        <w:t>C. Jasserand, Czarnocki, J., Fontanillo López, C. A., Belkadi, L., Sumer, B., Elbi, A., &amp; Kindt, E. (2022). The EU</w:t>
      </w:r>
      <w:r w:rsidR="007F1BD3">
        <w:rPr>
          <w:rFonts w:ascii="Times New Roman" w:eastAsia="Times New Roman" w:hAnsi="Times New Roman" w:cs="Times New Roman"/>
          <w:sz w:val="24"/>
          <w:szCs w:val="24"/>
          <w:lang w:val="en-GB" w:eastAsia="nl-BE"/>
        </w:rPr>
        <w:t>'</w:t>
      </w:r>
      <w:r w:rsidRPr="00B053F7">
        <w:rPr>
          <w:rFonts w:ascii="Times New Roman" w:eastAsia="Times New Roman" w:hAnsi="Times New Roman" w:cs="Times New Roman"/>
          <w:sz w:val="24"/>
          <w:szCs w:val="24"/>
          <w:lang w:val="en-GB" w:eastAsia="nl-BE"/>
        </w:rPr>
        <w:t>s approach to AI: A short discussion of the Draft Artificial Intelligence Act from a biometrics</w:t>
      </w:r>
      <w:r w:rsidR="007F1BD3">
        <w:rPr>
          <w:rFonts w:ascii="Times New Roman" w:eastAsia="Times New Roman" w:hAnsi="Times New Roman" w:cs="Times New Roman"/>
          <w:sz w:val="24"/>
          <w:szCs w:val="24"/>
          <w:lang w:val="en-GB" w:eastAsia="nl-BE"/>
        </w:rPr>
        <w:t>'</w:t>
      </w:r>
      <w:r w:rsidRPr="00B053F7">
        <w:rPr>
          <w:rFonts w:ascii="Times New Roman" w:eastAsia="Times New Roman" w:hAnsi="Times New Roman" w:cs="Times New Roman"/>
          <w:sz w:val="24"/>
          <w:szCs w:val="24"/>
          <w:lang w:val="en-GB" w:eastAsia="nl-BE"/>
        </w:rPr>
        <w:t xml:space="preserve"> law perspective. </w:t>
      </w:r>
      <w:r w:rsidRPr="003861F7">
        <w:rPr>
          <w:rFonts w:ascii="Times New Roman" w:eastAsia="Times New Roman" w:hAnsi="Times New Roman" w:cs="Times New Roman"/>
          <w:sz w:val="24"/>
          <w:szCs w:val="24"/>
          <w:lang w:val="en-GB" w:eastAsia="nl-BE"/>
        </w:rPr>
        <w:t>EAB</w:t>
      </w:r>
    </w:p>
    <w:p w14:paraId="0B0EEA3B" w14:textId="1E34F625" w:rsidR="00AA18E5" w:rsidRPr="00B053F7" w:rsidRDefault="00AA18E5" w:rsidP="00B32962">
      <w:pPr>
        <w:pStyle w:val="NormalWeb"/>
        <w:rPr>
          <w:lang w:val="en-GB"/>
        </w:rPr>
      </w:pPr>
      <w:r w:rsidRPr="0027582E">
        <w:rPr>
          <w:sz w:val="22"/>
          <w:szCs w:val="22"/>
          <w:lang w:val="en-GB"/>
        </w:rPr>
        <w:t>D</w:t>
      </w:r>
      <w:r>
        <w:rPr>
          <w:sz w:val="22"/>
          <w:szCs w:val="22"/>
          <w:lang w:val="en-GB"/>
        </w:rPr>
        <w:t xml:space="preserve">. </w:t>
      </w:r>
      <w:r w:rsidRPr="0027582E">
        <w:rPr>
          <w:sz w:val="22"/>
          <w:szCs w:val="22"/>
          <w:lang w:val="en-GB"/>
        </w:rPr>
        <w:t xml:space="preserve">Clifford, "The legal limits to the monetisation of online emotions." </w:t>
      </w:r>
      <w:r w:rsidRPr="00AA18E5">
        <w:rPr>
          <w:sz w:val="22"/>
          <w:szCs w:val="22"/>
          <w:lang w:val="en-GB"/>
        </w:rPr>
        <w:t>(2019) KU Leuven PhD Thesis.</w:t>
      </w:r>
    </w:p>
    <w:p w14:paraId="572FA2A7" w14:textId="3EC90FA0" w:rsidR="00B32962" w:rsidRPr="00B053F7" w:rsidRDefault="00B32962" w:rsidP="00B32962">
      <w:pPr>
        <w:pStyle w:val="NormalWeb"/>
        <w:rPr>
          <w:lang w:val="en-GB"/>
        </w:rPr>
      </w:pPr>
      <w:r w:rsidRPr="00B053F7">
        <w:rPr>
          <w:lang w:val="en-GB"/>
        </w:rPr>
        <w:lastRenderedPageBreak/>
        <w:t>D</w:t>
      </w:r>
      <w:r w:rsidR="006A1F65" w:rsidRPr="00B053F7">
        <w:rPr>
          <w:lang w:val="en-GB"/>
        </w:rPr>
        <w:t>.</w:t>
      </w:r>
      <w:r w:rsidRPr="00B053F7">
        <w:rPr>
          <w:lang w:val="en-GB"/>
        </w:rPr>
        <w:t xml:space="preserve"> </w:t>
      </w:r>
      <w:proofErr w:type="spellStart"/>
      <w:r w:rsidRPr="00B053F7">
        <w:rPr>
          <w:lang w:val="en-GB"/>
        </w:rPr>
        <w:t>Štitilis</w:t>
      </w:r>
      <w:proofErr w:type="spellEnd"/>
      <w:r w:rsidRPr="00B053F7">
        <w:rPr>
          <w:lang w:val="en-GB"/>
        </w:rPr>
        <w:t>, Marius Laurinaitis, Treatment of biometrically processed personal data: Problem of uniform practice under EU personal data protection law, Computer Law &amp; Security Review, Volume 33, Issue 5, 2017, Pages 618-628</w:t>
      </w:r>
    </w:p>
    <w:p w14:paraId="589C6391" w14:textId="6CD98CF3" w:rsidR="006A1F65" w:rsidRPr="003861F7" w:rsidRDefault="006A1F65" w:rsidP="006A1F65">
      <w:pPr>
        <w:pStyle w:val="NormalWeb"/>
        <w:rPr>
          <w:lang w:val="en-GB"/>
        </w:rPr>
      </w:pPr>
      <w:r w:rsidRPr="00B053F7">
        <w:rPr>
          <w:lang w:val="en-GB"/>
        </w:rPr>
        <w:t xml:space="preserve">E. J. Kindt, "Chapter 18: Biometric data processing: Is the legislator keeping up or just keeping up appearances?". In Research Handbook on Privacy and Data Protection Law. Cheltenham, UK: Edward Elgar Publishing. </w:t>
      </w:r>
      <w:r w:rsidRPr="003861F7">
        <w:rPr>
          <w:lang w:val="en-GB"/>
        </w:rPr>
        <w:t>Retrieved Jun</w:t>
      </w:r>
      <w:r w:rsidR="007F1BD3">
        <w:rPr>
          <w:lang w:val="en-GB"/>
        </w:rPr>
        <w:t>e</w:t>
      </w:r>
      <w:r w:rsidRPr="003861F7">
        <w:rPr>
          <w:lang w:val="en-GB"/>
        </w:rPr>
        <w:t xml:space="preserve"> 3, 2023, </w:t>
      </w:r>
      <w:r w:rsidRPr="00B053F7">
        <w:rPr>
          <w:lang w:val="en-GB"/>
        </w:rPr>
        <w:t xml:space="preserve">(2022). </w:t>
      </w:r>
      <w:r w:rsidRPr="003861F7">
        <w:rPr>
          <w:lang w:val="en-GB"/>
        </w:rPr>
        <w:t xml:space="preserve">from </w:t>
      </w:r>
      <w:hyperlink r:id="rId14" w:tgtFrame="_new" w:history="1">
        <w:r w:rsidRPr="003861F7">
          <w:rPr>
            <w:rStyle w:val="Hyperlink"/>
            <w:rFonts w:eastAsiaTheme="majorEastAsia"/>
            <w:lang w:val="en-GB"/>
          </w:rPr>
          <w:t>https://www.elgaronline.com/view/edcoll/9781786438508/9781786438508.00026.xml</w:t>
        </w:r>
      </w:hyperlink>
    </w:p>
    <w:p w14:paraId="1561F08C" w14:textId="7076BB98" w:rsidR="00B32962" w:rsidRPr="00B053F7" w:rsidRDefault="00B32962" w:rsidP="00B32962">
      <w:pPr>
        <w:pStyle w:val="NormalWeb"/>
        <w:rPr>
          <w:lang w:val="en-GB"/>
        </w:rPr>
      </w:pPr>
      <w:r w:rsidRPr="00B053F7">
        <w:rPr>
          <w:lang w:val="en-GB"/>
        </w:rPr>
        <w:t xml:space="preserve">E. J. Kindt, </w:t>
      </w:r>
      <w:r w:rsidR="007F1BD3">
        <w:rPr>
          <w:lang w:val="en-GB"/>
        </w:rPr>
        <w:t>"</w:t>
      </w:r>
      <w:r w:rsidRPr="00B053F7">
        <w:rPr>
          <w:lang w:val="en-GB"/>
        </w:rPr>
        <w:t>Having yes, using no? About the new legal regime for biometric data,</w:t>
      </w:r>
      <w:r w:rsidR="007F1BD3">
        <w:rPr>
          <w:lang w:val="en-GB"/>
        </w:rPr>
        <w:t>"</w:t>
      </w:r>
      <w:r w:rsidRPr="00B053F7">
        <w:rPr>
          <w:lang w:val="en-GB"/>
        </w:rPr>
        <w:t xml:space="preserve"> Computer law &amp; security review 34.3, 523-538, 2018</w:t>
      </w:r>
    </w:p>
    <w:p w14:paraId="6955E0CE" w14:textId="77777777" w:rsidR="00B32962" w:rsidRPr="00B053F7" w:rsidRDefault="00B32962" w:rsidP="00B32962">
      <w:pPr>
        <w:pStyle w:val="NormalWeb"/>
        <w:rPr>
          <w:lang w:val="en-GB"/>
        </w:rPr>
      </w:pPr>
      <w:r w:rsidRPr="00B053F7">
        <w:rPr>
          <w:lang w:val="en-GB"/>
        </w:rPr>
        <w:t>Els, J. Kindt, A first attempt at regulating biometric data in the European Union, Regulating Biometrics: Global Approaches and Urgent Questions, New York: AI Now (2020), 66.</w:t>
      </w:r>
    </w:p>
    <w:p w14:paraId="1E9E36A6" w14:textId="30B8B0A1" w:rsidR="00B32962" w:rsidRPr="003861F7" w:rsidRDefault="00B32962" w:rsidP="00B32962">
      <w:pPr>
        <w:pStyle w:val="NormalWeb"/>
        <w:rPr>
          <w:lang w:val="en-GB"/>
        </w:rPr>
      </w:pPr>
      <w:r w:rsidRPr="00B053F7">
        <w:rPr>
          <w:lang w:val="en-GB"/>
        </w:rPr>
        <w:t>E</w:t>
      </w:r>
      <w:r w:rsidR="006A1F65" w:rsidRPr="00B053F7">
        <w:rPr>
          <w:lang w:val="en-GB"/>
        </w:rPr>
        <w:t>. J.</w:t>
      </w:r>
      <w:r w:rsidRPr="00B053F7">
        <w:rPr>
          <w:lang w:val="en-GB"/>
        </w:rPr>
        <w:t xml:space="preserve"> Kindt, </w:t>
      </w:r>
      <w:r w:rsidR="006A1F65" w:rsidRPr="00B053F7">
        <w:rPr>
          <w:lang w:val="en-GB"/>
        </w:rPr>
        <w:t>(</w:t>
      </w:r>
      <w:proofErr w:type="spellStart"/>
      <w:r w:rsidRPr="00B053F7">
        <w:rPr>
          <w:lang w:val="en-GB"/>
        </w:rPr>
        <w:t>Strandburg</w:t>
      </w:r>
      <w:proofErr w:type="spellEnd"/>
      <w:r w:rsidRPr="00B053F7">
        <w:rPr>
          <w:lang w:val="en-GB"/>
        </w:rPr>
        <w:t xml:space="preserve">, K. J., &amp; </w:t>
      </w:r>
      <w:proofErr w:type="spellStart"/>
      <w:r w:rsidRPr="00B053F7">
        <w:rPr>
          <w:lang w:val="en-GB"/>
        </w:rPr>
        <w:t>Raicu</w:t>
      </w:r>
      <w:proofErr w:type="spellEnd"/>
      <w:r w:rsidRPr="00B053F7">
        <w:rPr>
          <w:lang w:val="en-GB"/>
        </w:rPr>
        <w:t>, D. S.</w:t>
      </w:r>
      <w:r w:rsidR="006A1F65" w:rsidRPr="00B053F7">
        <w:rPr>
          <w:lang w:val="en-GB"/>
        </w:rPr>
        <w:t xml:space="preserve"> eds)</w:t>
      </w:r>
      <w:r w:rsidRPr="00B053F7">
        <w:rPr>
          <w:lang w:val="en-GB"/>
        </w:rPr>
        <w:t xml:space="preserve"> Privacy and Technologies of Identity: A Cross-Disciplinary Conversation (K. J. </w:t>
      </w:r>
      <w:proofErr w:type="spellStart"/>
      <w:r w:rsidRPr="00B053F7">
        <w:rPr>
          <w:lang w:val="en-GB"/>
        </w:rPr>
        <w:t>Strandburg</w:t>
      </w:r>
      <w:proofErr w:type="spellEnd"/>
      <w:r w:rsidRPr="00B053F7">
        <w:rPr>
          <w:lang w:val="en-GB"/>
        </w:rPr>
        <w:t xml:space="preserve"> &amp; D. S. </w:t>
      </w:r>
      <w:proofErr w:type="spellStart"/>
      <w:r w:rsidRPr="00B053F7">
        <w:rPr>
          <w:lang w:val="en-GB"/>
        </w:rPr>
        <w:t>Raicu</w:t>
      </w:r>
      <w:proofErr w:type="spellEnd"/>
      <w:r w:rsidRPr="00B053F7">
        <w:rPr>
          <w:lang w:val="en-GB"/>
        </w:rPr>
        <w:t xml:space="preserve">, Eds.; 1st ed. 2006.). Springer US. </w:t>
      </w:r>
      <w:hyperlink r:id="rId15" w:tgtFrame="_new" w:history="1">
        <w:r w:rsidRPr="00B053F7">
          <w:rPr>
            <w:rStyle w:val="Hyperlink"/>
            <w:rFonts w:eastAsiaTheme="majorEastAsia"/>
            <w:lang w:val="en-GB"/>
          </w:rPr>
          <w:t>https://doi.org/10.1007/0-387-28222-X</w:t>
        </w:r>
      </w:hyperlink>
    </w:p>
    <w:p w14:paraId="385CD7F8" w14:textId="4187A0D8" w:rsidR="00513853" w:rsidRPr="00B053F7" w:rsidRDefault="00513853" w:rsidP="00513853">
      <w:pPr>
        <w:rPr>
          <w:rFonts w:ascii="Times New Roman" w:hAnsi="Times New Roman" w:cs="Times New Roman"/>
          <w:lang w:val="en-GB"/>
        </w:rPr>
      </w:pPr>
      <w:r w:rsidRPr="00B053F7">
        <w:rPr>
          <w:rStyle w:val="authors"/>
          <w:rFonts w:ascii="Times New Roman" w:hAnsi="Times New Roman" w:cs="Times New Roman"/>
          <w:lang w:val="en-GB"/>
        </w:rPr>
        <w:t>L</w:t>
      </w:r>
      <w:r w:rsidR="007B0182">
        <w:rPr>
          <w:rStyle w:val="authors"/>
          <w:rFonts w:ascii="Times New Roman" w:hAnsi="Times New Roman" w:cs="Times New Roman"/>
          <w:lang w:val="en-GB"/>
        </w:rPr>
        <w:t>.</w:t>
      </w:r>
      <w:r w:rsidRPr="00B053F7">
        <w:rPr>
          <w:rStyle w:val="authors"/>
          <w:rFonts w:ascii="Times New Roman" w:hAnsi="Times New Roman" w:cs="Times New Roman"/>
          <w:lang w:val="en-GB"/>
        </w:rPr>
        <w:t xml:space="preserve"> A Bygrave</w:t>
      </w:r>
      <w:r w:rsidRPr="00B053F7">
        <w:rPr>
          <w:rFonts w:ascii="Times New Roman" w:hAnsi="Times New Roman" w:cs="Times New Roman"/>
          <w:lang w:val="en-GB"/>
        </w:rPr>
        <w:t xml:space="preserve"> </w:t>
      </w:r>
      <w:r w:rsidRPr="00B053F7">
        <w:rPr>
          <w:rStyle w:val="Date1"/>
          <w:rFonts w:ascii="Times New Roman" w:hAnsi="Times New Roman" w:cs="Times New Roman"/>
          <w:lang w:val="en-GB"/>
        </w:rPr>
        <w:t>(2010)</w:t>
      </w:r>
      <w:r w:rsidRPr="00B053F7">
        <w:rPr>
          <w:rFonts w:ascii="Times New Roman" w:hAnsi="Times New Roman" w:cs="Times New Roman"/>
          <w:lang w:val="en-GB"/>
        </w:rPr>
        <w:t xml:space="preserve"> </w:t>
      </w:r>
      <w:r w:rsidRPr="00B053F7">
        <w:rPr>
          <w:rStyle w:val="arttitle"/>
          <w:rFonts w:ascii="Times New Roman" w:hAnsi="Times New Roman" w:cs="Times New Roman"/>
          <w:lang w:val="en-GB"/>
        </w:rPr>
        <w:t xml:space="preserve">The Body as Data? Biobank Regulation via the </w:t>
      </w:r>
      <w:r w:rsidR="007F1BD3">
        <w:rPr>
          <w:rStyle w:val="arttitle"/>
          <w:rFonts w:ascii="Times New Roman" w:hAnsi="Times New Roman" w:cs="Times New Roman"/>
          <w:lang w:val="en-GB"/>
        </w:rPr>
        <w:t>'</w:t>
      </w:r>
      <w:r w:rsidRPr="00B053F7">
        <w:rPr>
          <w:rStyle w:val="arttitle"/>
          <w:rFonts w:ascii="Times New Roman" w:hAnsi="Times New Roman" w:cs="Times New Roman"/>
          <w:lang w:val="en-GB"/>
        </w:rPr>
        <w:t>Back Door</w:t>
      </w:r>
      <w:r w:rsidR="007F1BD3">
        <w:rPr>
          <w:rStyle w:val="arttitle"/>
          <w:rFonts w:ascii="Times New Roman" w:hAnsi="Times New Roman" w:cs="Times New Roman"/>
          <w:lang w:val="en-GB"/>
        </w:rPr>
        <w:t>'</w:t>
      </w:r>
      <w:r w:rsidRPr="00B053F7">
        <w:rPr>
          <w:rStyle w:val="arttitle"/>
          <w:rFonts w:ascii="Times New Roman" w:hAnsi="Times New Roman" w:cs="Times New Roman"/>
          <w:lang w:val="en-GB"/>
        </w:rPr>
        <w:t xml:space="preserve"> of Data Protection Law,</w:t>
      </w:r>
      <w:r w:rsidRPr="00B053F7">
        <w:rPr>
          <w:rFonts w:ascii="Times New Roman" w:hAnsi="Times New Roman" w:cs="Times New Roman"/>
          <w:lang w:val="en-GB"/>
        </w:rPr>
        <w:t xml:space="preserve"> </w:t>
      </w:r>
      <w:r w:rsidRPr="00B053F7">
        <w:rPr>
          <w:rStyle w:val="serialtitle"/>
          <w:rFonts w:ascii="Times New Roman" w:hAnsi="Times New Roman" w:cs="Times New Roman"/>
          <w:lang w:val="en-GB"/>
        </w:rPr>
        <w:t>Law, Innovation and Technology,</w:t>
      </w:r>
      <w:r w:rsidRPr="00B053F7">
        <w:rPr>
          <w:rFonts w:ascii="Times New Roman" w:hAnsi="Times New Roman" w:cs="Times New Roman"/>
          <w:lang w:val="en-GB"/>
        </w:rPr>
        <w:t xml:space="preserve"> </w:t>
      </w:r>
      <w:r w:rsidRPr="00B053F7">
        <w:rPr>
          <w:rStyle w:val="volumeissue"/>
          <w:rFonts w:ascii="Times New Roman" w:hAnsi="Times New Roman" w:cs="Times New Roman"/>
          <w:lang w:val="en-GB"/>
        </w:rPr>
        <w:t>2:1,</w:t>
      </w:r>
      <w:r w:rsidRPr="00B053F7">
        <w:rPr>
          <w:rFonts w:ascii="Times New Roman" w:hAnsi="Times New Roman" w:cs="Times New Roman"/>
          <w:lang w:val="en-GB"/>
        </w:rPr>
        <w:t xml:space="preserve"> </w:t>
      </w:r>
      <w:r w:rsidRPr="00B053F7">
        <w:rPr>
          <w:rStyle w:val="pagerange"/>
          <w:rFonts w:ascii="Times New Roman" w:hAnsi="Times New Roman" w:cs="Times New Roman"/>
          <w:lang w:val="en-GB"/>
        </w:rPr>
        <w:t>1-25,</w:t>
      </w:r>
      <w:r w:rsidRPr="00B053F7">
        <w:rPr>
          <w:rFonts w:ascii="Times New Roman" w:hAnsi="Times New Roman" w:cs="Times New Roman"/>
          <w:lang w:val="en-GB"/>
        </w:rPr>
        <w:t xml:space="preserve"> </w:t>
      </w:r>
      <w:r w:rsidRPr="00B053F7">
        <w:rPr>
          <w:rStyle w:val="doilink"/>
          <w:rFonts w:ascii="Times New Roman" w:hAnsi="Times New Roman" w:cs="Times New Roman"/>
          <w:lang w:val="en-GB"/>
        </w:rPr>
        <w:t xml:space="preserve">DOI: </w:t>
      </w:r>
      <w:hyperlink r:id="rId16" w:history="1">
        <w:r w:rsidRPr="00B053F7">
          <w:rPr>
            <w:rStyle w:val="Hyperlink"/>
            <w:rFonts w:ascii="Times New Roman" w:hAnsi="Times New Roman" w:cs="Times New Roman"/>
            <w:lang w:val="en-GB"/>
          </w:rPr>
          <w:t>10.5235/175799610791935443</w:t>
        </w:r>
      </w:hyperlink>
      <w:r w:rsidRPr="00B053F7">
        <w:rPr>
          <w:rFonts w:ascii="Times New Roman" w:hAnsi="Times New Roman" w:cs="Times New Roman"/>
          <w:lang w:val="en-GB"/>
        </w:rPr>
        <w:t xml:space="preserve"> </w:t>
      </w:r>
    </w:p>
    <w:p w14:paraId="36A342CA" w14:textId="0C9D5536" w:rsidR="00B32962" w:rsidRPr="00B053F7" w:rsidRDefault="00B32962" w:rsidP="00B32962">
      <w:pPr>
        <w:pStyle w:val="NormalWeb"/>
        <w:rPr>
          <w:lang w:val="en-GB"/>
        </w:rPr>
      </w:pPr>
      <w:r w:rsidRPr="00B053F7">
        <w:rPr>
          <w:lang w:val="en-GB"/>
        </w:rPr>
        <w:t>R.</w:t>
      </w:r>
      <w:r w:rsidR="006A1F65" w:rsidRPr="00B053F7">
        <w:rPr>
          <w:lang w:val="en-GB"/>
        </w:rPr>
        <w:t xml:space="preserve"> Hedges,</w:t>
      </w:r>
      <w:r w:rsidRPr="00B053F7">
        <w:rPr>
          <w:lang w:val="en-GB"/>
        </w:rPr>
        <w:t xml:space="preserve"> J</w:t>
      </w:r>
      <w:r w:rsidR="007F1BD3">
        <w:rPr>
          <w:lang w:val="en-GB"/>
        </w:rPr>
        <w:t>D</w:t>
      </w:r>
      <w:r w:rsidRPr="00B053F7">
        <w:rPr>
          <w:lang w:val="en-GB"/>
        </w:rPr>
        <w:t xml:space="preserve"> (2018). Privacy and security risks with biometrics. Journal of AHIMA, 89(8), 46-47. Retrieved from </w:t>
      </w:r>
      <w:hyperlink r:id="rId17" w:tgtFrame="_new" w:history="1">
        <w:r w:rsidRPr="00B053F7">
          <w:rPr>
            <w:rStyle w:val="Hyperlink"/>
            <w:rFonts w:eastAsiaTheme="majorEastAsia"/>
            <w:lang w:val="en-GB"/>
          </w:rPr>
          <w:t>https://www.proquest.com/trade-journals/privacy-security-risks-with</w:t>
        </w:r>
      </w:hyperlink>
      <w:r w:rsidRPr="00B053F7">
        <w:rPr>
          <w:lang w:val="en-GB"/>
        </w:rPr>
        <w:t xml:space="preserve"> biometrics/</w:t>
      </w:r>
      <w:proofErr w:type="spellStart"/>
      <w:r w:rsidRPr="00B053F7">
        <w:rPr>
          <w:lang w:val="en-GB"/>
        </w:rPr>
        <w:t>docview</w:t>
      </w:r>
      <w:proofErr w:type="spellEnd"/>
      <w:r w:rsidRPr="00B053F7">
        <w:rPr>
          <w:lang w:val="en-GB"/>
        </w:rPr>
        <w:t>/2105011619/se-2</w:t>
      </w:r>
    </w:p>
    <w:p w14:paraId="304619F9" w14:textId="082A3CCD" w:rsidR="00B32962" w:rsidRPr="00B053F7" w:rsidRDefault="00B32962" w:rsidP="00B32962">
      <w:pPr>
        <w:pStyle w:val="NormalWeb"/>
        <w:rPr>
          <w:lang w:val="en-GB"/>
        </w:rPr>
      </w:pPr>
      <w:r w:rsidRPr="00B053F7">
        <w:rPr>
          <w:lang w:val="en-GB"/>
        </w:rPr>
        <w:t>I</w:t>
      </w:r>
      <w:r w:rsidR="006A1F65" w:rsidRPr="00B053F7">
        <w:rPr>
          <w:lang w:val="en-GB"/>
        </w:rPr>
        <w:t>.</w:t>
      </w:r>
      <w:r w:rsidRPr="00B053F7">
        <w:rPr>
          <w:lang w:val="en-GB"/>
        </w:rPr>
        <w:t xml:space="preserve"> </w:t>
      </w:r>
      <w:proofErr w:type="spellStart"/>
      <w:r w:rsidRPr="00B053F7">
        <w:rPr>
          <w:lang w:val="en-GB"/>
        </w:rPr>
        <w:t>Ioannis</w:t>
      </w:r>
      <w:proofErr w:type="spellEnd"/>
      <w:r w:rsidRPr="00B053F7">
        <w:rPr>
          <w:lang w:val="en-GB"/>
        </w:rPr>
        <w:t>. "EU data protection legislation and case-law with regard to biometric applications." Available at SSRN 2281108 (2013).</w:t>
      </w:r>
    </w:p>
    <w:p w14:paraId="3B93D6AE" w14:textId="15E7C81F" w:rsidR="006A1F65" w:rsidRPr="00B053F7" w:rsidRDefault="006A1F65" w:rsidP="006A1F65">
      <w:pPr>
        <w:pStyle w:val="NormalWeb"/>
        <w:rPr>
          <w:lang w:val="en-GB"/>
        </w:rPr>
      </w:pPr>
      <w:r w:rsidRPr="00B053F7">
        <w:rPr>
          <w:lang w:val="en-GB"/>
        </w:rPr>
        <w:t xml:space="preserve">S Prabhakar, </w:t>
      </w:r>
      <w:proofErr w:type="spellStart"/>
      <w:r w:rsidRPr="00B053F7">
        <w:rPr>
          <w:lang w:val="en-GB"/>
        </w:rPr>
        <w:t>Pankanti</w:t>
      </w:r>
      <w:proofErr w:type="spellEnd"/>
      <w:r w:rsidRPr="00B053F7">
        <w:rPr>
          <w:lang w:val="en-GB"/>
        </w:rPr>
        <w:t>, S., Jain, A.K.: Biometric Recognition: Security and Privacy Concerns. IEEE Security &amp; Privacy (2003)</w:t>
      </w:r>
    </w:p>
    <w:p w14:paraId="319FB53E" w14:textId="43F06AB9" w:rsidR="006A1F65" w:rsidRPr="003861F7" w:rsidRDefault="006A1F65" w:rsidP="006A1F65">
      <w:pPr>
        <w:pStyle w:val="NormalWeb"/>
        <w:rPr>
          <w:lang w:val="en-GB"/>
        </w:rPr>
      </w:pPr>
      <w:r w:rsidRPr="00B053F7">
        <w:rPr>
          <w:lang w:val="en-GB"/>
        </w:rPr>
        <w:t xml:space="preserve">J.D. Woodward, Biometrics: Identifying Law &amp; Policy Concerns. In: Jain, A.K., </w:t>
      </w:r>
      <w:proofErr w:type="spellStart"/>
      <w:r w:rsidRPr="00B053F7">
        <w:rPr>
          <w:lang w:val="en-GB"/>
        </w:rPr>
        <w:t>Bolle</w:t>
      </w:r>
      <w:proofErr w:type="spellEnd"/>
      <w:r w:rsidRPr="00B053F7">
        <w:rPr>
          <w:lang w:val="en-GB"/>
        </w:rPr>
        <w:t xml:space="preserve">, R., </w:t>
      </w:r>
      <w:proofErr w:type="spellStart"/>
      <w:r w:rsidRPr="00B053F7">
        <w:rPr>
          <w:lang w:val="en-GB"/>
        </w:rPr>
        <w:t>Pankanti</w:t>
      </w:r>
      <w:proofErr w:type="spellEnd"/>
      <w:r w:rsidRPr="00B053F7">
        <w:rPr>
          <w:lang w:val="en-GB"/>
        </w:rPr>
        <w:t xml:space="preserve">, S. (eds) Biometrics. Springer, Boston, MA. (1996). </w:t>
      </w:r>
      <w:hyperlink r:id="rId18" w:tgtFrame="_new" w:history="1">
        <w:r w:rsidRPr="003861F7">
          <w:rPr>
            <w:rStyle w:val="Hyperlink"/>
            <w:rFonts w:eastAsiaTheme="majorEastAsia"/>
            <w:lang w:val="en-GB"/>
          </w:rPr>
          <w:t>https://doi.org/10.1007/0-306-47044-6_19</w:t>
        </w:r>
      </w:hyperlink>
    </w:p>
    <w:p w14:paraId="5B0DEC53" w14:textId="6E852760" w:rsidR="006A1F65" w:rsidRPr="003861F7" w:rsidRDefault="00B053F7" w:rsidP="00B32962">
      <w:pPr>
        <w:spacing w:before="100" w:beforeAutospacing="1" w:after="100" w:afterAutospacing="1" w:line="240" w:lineRule="auto"/>
        <w:rPr>
          <w:rFonts w:ascii="Times New Roman" w:eastAsia="Times New Roman" w:hAnsi="Times New Roman" w:cs="Times New Roman"/>
          <w:b/>
          <w:sz w:val="24"/>
          <w:szCs w:val="24"/>
          <w:lang w:val="en-GB" w:eastAsia="nl-BE"/>
        </w:rPr>
      </w:pPr>
      <w:r w:rsidRPr="003861F7">
        <w:rPr>
          <w:rFonts w:ascii="Times New Roman" w:eastAsia="Times New Roman" w:hAnsi="Times New Roman" w:cs="Times New Roman"/>
          <w:b/>
          <w:sz w:val="24"/>
          <w:szCs w:val="24"/>
          <w:lang w:val="en-GB" w:eastAsia="nl-BE"/>
        </w:rPr>
        <w:t>Other</w:t>
      </w:r>
    </w:p>
    <w:p w14:paraId="054479ED" w14:textId="5408E755" w:rsidR="0027582E" w:rsidRPr="007B0182" w:rsidRDefault="0027582E" w:rsidP="007B0182">
      <w:pPr>
        <w:pStyle w:val="FootnoteText"/>
        <w:jc w:val="both"/>
        <w:rPr>
          <w:rFonts w:ascii="Times New Roman" w:hAnsi="Times New Roman" w:cs="Times New Roman"/>
          <w:sz w:val="24"/>
          <w:szCs w:val="24"/>
          <w:lang w:val="en-US"/>
        </w:rPr>
      </w:pPr>
      <w:r w:rsidRPr="007B0182">
        <w:rPr>
          <w:rFonts w:ascii="Times New Roman" w:hAnsi="Times New Roman" w:cs="Times New Roman"/>
          <w:sz w:val="24"/>
          <w:szCs w:val="24"/>
          <w:lang w:val="en-US"/>
        </w:rPr>
        <w:t xml:space="preserve">European Commission, </w:t>
      </w:r>
      <w:r w:rsidR="007F1BD3">
        <w:rPr>
          <w:rFonts w:ascii="Times New Roman" w:hAnsi="Times New Roman" w:cs="Times New Roman"/>
          <w:sz w:val="24"/>
          <w:szCs w:val="24"/>
          <w:lang w:val="en-US"/>
        </w:rPr>
        <w:t>'</w:t>
      </w:r>
      <w:r w:rsidRPr="007B0182">
        <w:rPr>
          <w:rFonts w:ascii="Times New Roman" w:hAnsi="Times New Roman" w:cs="Times New Roman"/>
          <w:sz w:val="24"/>
          <w:szCs w:val="24"/>
          <w:lang w:val="en-US"/>
        </w:rPr>
        <w:t>A European approach to artificial intelligence</w:t>
      </w:r>
      <w:r w:rsidR="007F1BD3">
        <w:rPr>
          <w:rFonts w:ascii="Times New Roman" w:hAnsi="Times New Roman" w:cs="Times New Roman"/>
          <w:sz w:val="24"/>
          <w:szCs w:val="24"/>
          <w:lang w:val="en-US"/>
        </w:rPr>
        <w:t>'</w:t>
      </w:r>
      <w:r w:rsidRPr="007B0182">
        <w:rPr>
          <w:rFonts w:ascii="Times New Roman" w:hAnsi="Times New Roman" w:cs="Times New Roman"/>
          <w:sz w:val="24"/>
          <w:szCs w:val="24"/>
          <w:lang w:val="en-US"/>
        </w:rPr>
        <w:t xml:space="preserve"> (</w:t>
      </w:r>
      <w:r w:rsidRPr="007B0182">
        <w:rPr>
          <w:rFonts w:ascii="Times New Roman" w:hAnsi="Times New Roman" w:cs="Times New Roman"/>
          <w:i/>
          <w:iCs/>
          <w:sz w:val="24"/>
          <w:szCs w:val="24"/>
          <w:lang w:val="en-US"/>
        </w:rPr>
        <w:t>European Commission website</w:t>
      </w:r>
      <w:r w:rsidRPr="007B0182">
        <w:rPr>
          <w:rFonts w:ascii="Times New Roman" w:hAnsi="Times New Roman" w:cs="Times New Roman"/>
          <w:sz w:val="24"/>
          <w:szCs w:val="24"/>
          <w:lang w:val="en-US"/>
        </w:rPr>
        <w:t xml:space="preserve">) &lt;https://digital-strategy.ec.europa.eu/en/policies/european-approach-artificial-intelligence&gt; accessed </w:t>
      </w:r>
      <w:r w:rsidR="007F1BD3">
        <w:rPr>
          <w:rFonts w:ascii="Times New Roman" w:hAnsi="Times New Roman" w:cs="Times New Roman"/>
          <w:sz w:val="24"/>
          <w:szCs w:val="24"/>
          <w:lang w:val="en-US"/>
        </w:rPr>
        <w:t>March 17</w:t>
      </w:r>
      <w:r w:rsidRPr="007B0182">
        <w:rPr>
          <w:rFonts w:ascii="Times New Roman" w:hAnsi="Times New Roman" w:cs="Times New Roman"/>
          <w:sz w:val="24"/>
          <w:szCs w:val="24"/>
          <w:lang w:val="en-US"/>
        </w:rPr>
        <w:t xml:space="preserve"> 2023</w:t>
      </w:r>
    </w:p>
    <w:p w14:paraId="4518CD0A" w14:textId="637EE13B" w:rsidR="0027582E" w:rsidRPr="007B0182" w:rsidRDefault="0027582E" w:rsidP="007B0182">
      <w:pPr>
        <w:pStyle w:val="FootnoteText"/>
        <w:jc w:val="both"/>
        <w:rPr>
          <w:rFonts w:ascii="Times New Roman" w:hAnsi="Times New Roman" w:cs="Times New Roman"/>
          <w:sz w:val="24"/>
          <w:szCs w:val="24"/>
          <w:lang w:val="en-US"/>
        </w:rPr>
      </w:pPr>
    </w:p>
    <w:p w14:paraId="57419F56" w14:textId="28C4248C" w:rsidR="0027582E" w:rsidRPr="007B0182" w:rsidRDefault="0027582E" w:rsidP="007B0182">
      <w:pPr>
        <w:pStyle w:val="FootnoteText"/>
        <w:jc w:val="both"/>
        <w:rPr>
          <w:rFonts w:ascii="Times New Roman" w:hAnsi="Times New Roman" w:cs="Times New Roman"/>
          <w:sz w:val="24"/>
          <w:szCs w:val="24"/>
          <w:lang w:val="en-US"/>
        </w:rPr>
      </w:pPr>
      <w:r w:rsidRPr="007B0182">
        <w:rPr>
          <w:rFonts w:ascii="Times New Roman" w:hAnsi="Times New Roman" w:cs="Times New Roman"/>
          <w:sz w:val="24"/>
          <w:szCs w:val="24"/>
          <w:lang w:val="en-US"/>
        </w:rPr>
        <w:t xml:space="preserve">European Commission, </w:t>
      </w:r>
      <w:r w:rsidR="007F1BD3">
        <w:rPr>
          <w:rFonts w:ascii="Times New Roman" w:hAnsi="Times New Roman" w:cs="Times New Roman"/>
          <w:sz w:val="24"/>
          <w:szCs w:val="24"/>
          <w:lang w:val="en-US"/>
        </w:rPr>
        <w:t>'</w:t>
      </w:r>
      <w:r w:rsidRPr="007B0182">
        <w:rPr>
          <w:rFonts w:ascii="Times New Roman" w:hAnsi="Times New Roman" w:cs="Times New Roman"/>
          <w:sz w:val="24"/>
          <w:szCs w:val="24"/>
          <w:lang w:val="en-US"/>
        </w:rPr>
        <w:t>Data protection in the EU</w:t>
      </w:r>
      <w:r w:rsidR="007F1BD3">
        <w:rPr>
          <w:rFonts w:ascii="Times New Roman" w:hAnsi="Times New Roman" w:cs="Times New Roman"/>
          <w:sz w:val="24"/>
          <w:szCs w:val="24"/>
          <w:lang w:val="en-US"/>
        </w:rPr>
        <w:t>'</w:t>
      </w:r>
      <w:r w:rsidRPr="007B0182">
        <w:rPr>
          <w:rFonts w:ascii="Times New Roman" w:hAnsi="Times New Roman" w:cs="Times New Roman"/>
          <w:sz w:val="24"/>
          <w:szCs w:val="24"/>
          <w:lang w:val="en-US"/>
        </w:rPr>
        <w:t xml:space="preserve"> (</w:t>
      </w:r>
      <w:r w:rsidRPr="007B0182">
        <w:rPr>
          <w:rFonts w:ascii="Times New Roman" w:hAnsi="Times New Roman" w:cs="Times New Roman"/>
          <w:i/>
          <w:iCs/>
          <w:sz w:val="24"/>
          <w:szCs w:val="24"/>
          <w:lang w:val="en-US"/>
        </w:rPr>
        <w:t>European Commission website</w:t>
      </w:r>
      <w:r w:rsidRPr="007B0182">
        <w:rPr>
          <w:rFonts w:ascii="Times New Roman" w:hAnsi="Times New Roman" w:cs="Times New Roman"/>
          <w:sz w:val="24"/>
          <w:szCs w:val="24"/>
          <w:lang w:val="en-US"/>
        </w:rPr>
        <w:t xml:space="preserve">) &lt;https://commission.europa.eu/law/law-topic/data-protection/data-protection-eu_en&gt; accessed </w:t>
      </w:r>
      <w:r w:rsidR="007F1BD3">
        <w:rPr>
          <w:rFonts w:ascii="Times New Roman" w:hAnsi="Times New Roman" w:cs="Times New Roman"/>
          <w:sz w:val="24"/>
          <w:szCs w:val="24"/>
          <w:lang w:val="en-US"/>
        </w:rPr>
        <w:t>March 17</w:t>
      </w:r>
      <w:r w:rsidRPr="007B0182">
        <w:rPr>
          <w:rFonts w:ascii="Times New Roman" w:hAnsi="Times New Roman" w:cs="Times New Roman"/>
          <w:sz w:val="24"/>
          <w:szCs w:val="24"/>
          <w:lang w:val="en-US"/>
        </w:rPr>
        <w:t xml:space="preserve"> 2023</w:t>
      </w:r>
    </w:p>
    <w:p w14:paraId="15938428" w14:textId="77777777" w:rsidR="0027582E" w:rsidRPr="007B0182" w:rsidRDefault="0027582E" w:rsidP="007B0182">
      <w:pPr>
        <w:pStyle w:val="FootnoteText"/>
        <w:jc w:val="both"/>
        <w:rPr>
          <w:rFonts w:ascii="Times New Roman" w:hAnsi="Times New Roman" w:cs="Times New Roman"/>
          <w:sz w:val="24"/>
          <w:szCs w:val="24"/>
          <w:lang w:val="en-US"/>
        </w:rPr>
      </w:pPr>
    </w:p>
    <w:p w14:paraId="7CB74017" w14:textId="77777777" w:rsidR="00B053F7" w:rsidRPr="007B0182" w:rsidRDefault="00B053F7" w:rsidP="007B0182">
      <w:pPr>
        <w:pStyle w:val="FootnoteText"/>
        <w:jc w:val="both"/>
        <w:rPr>
          <w:rFonts w:ascii="Times New Roman" w:hAnsi="Times New Roman" w:cs="Times New Roman"/>
          <w:sz w:val="24"/>
          <w:szCs w:val="24"/>
          <w:lang w:val="en-GB"/>
        </w:rPr>
      </w:pPr>
      <w:r w:rsidRPr="007B0182">
        <w:rPr>
          <w:rFonts w:ascii="Times New Roman" w:hAnsi="Times New Roman" w:cs="Times New Roman"/>
          <w:sz w:val="24"/>
          <w:szCs w:val="24"/>
          <w:lang w:val="en-GB"/>
        </w:rPr>
        <w:t>Fact Sheets on the European Union, Judicial Cooperation in Criminal Matters, https://www.europarl.europa.eu/factsheets/en/sheet/155/judicial-cooperation-in-criminal-matters</w:t>
      </w:r>
    </w:p>
    <w:p w14:paraId="6139AD39" w14:textId="77777777" w:rsidR="00B053F7" w:rsidRPr="007B0182" w:rsidRDefault="00B053F7" w:rsidP="007B0182">
      <w:pPr>
        <w:spacing w:before="100" w:beforeAutospacing="1" w:after="100" w:afterAutospacing="1" w:line="240" w:lineRule="auto"/>
        <w:jc w:val="both"/>
        <w:rPr>
          <w:rFonts w:ascii="Times New Roman" w:eastAsia="Times New Roman" w:hAnsi="Times New Roman" w:cs="Times New Roman"/>
          <w:sz w:val="24"/>
          <w:szCs w:val="24"/>
          <w:lang w:val="en-GB" w:eastAsia="nl-BE"/>
        </w:rPr>
      </w:pPr>
    </w:p>
    <w:p w14:paraId="042036A9" w14:textId="77777777" w:rsidR="00B32962" w:rsidRPr="00B053F7" w:rsidRDefault="00B32962" w:rsidP="00B32962">
      <w:pPr>
        <w:pStyle w:val="NormalWeb"/>
        <w:rPr>
          <w:lang w:val="en-GB"/>
        </w:rPr>
      </w:pPr>
    </w:p>
    <w:p w14:paraId="122C6D79" w14:textId="77777777" w:rsidR="00B32962" w:rsidRPr="00B053F7" w:rsidRDefault="00B32962" w:rsidP="00B32962">
      <w:pPr>
        <w:pStyle w:val="FootnoteText"/>
        <w:rPr>
          <w:rFonts w:ascii="Times New Roman" w:hAnsi="Times New Roman" w:cs="Times New Roman"/>
          <w:szCs w:val="18"/>
          <w:lang w:val="en-US"/>
        </w:rPr>
      </w:pPr>
    </w:p>
    <w:p w14:paraId="16D47415" w14:textId="77777777" w:rsidR="00F677BA" w:rsidRPr="00B053F7" w:rsidRDefault="00F677BA">
      <w:pPr>
        <w:jc w:val="both"/>
        <w:rPr>
          <w:rFonts w:ascii="Times New Roman" w:hAnsi="Times New Roman" w:cs="Times New Roman"/>
          <w:sz w:val="20"/>
          <w:szCs w:val="20"/>
          <w:lang w:val="en-GB"/>
        </w:rPr>
      </w:pPr>
    </w:p>
    <w:sectPr w:rsidR="00F677BA" w:rsidRPr="00B053F7" w:rsidSect="00447AC4">
      <w:headerReference w:type="even" r:id="rId19"/>
      <w:headerReference w:type="default" r:id="rId20"/>
      <w:footerReference w:type="even" r:id="rId21"/>
      <w:footerReference w:type="default" r:id="rId22"/>
      <w:headerReference w:type="first" r:id="rId23"/>
      <w:footerReference w:type="first" r:id="rId24"/>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20DA8A" w16cex:dateUtc="2023-05-30T18:26:00Z"/>
  <w16cex:commentExtensible w16cex:durableId="2820DB00" w16cex:dateUtc="2023-05-30T18:28:00Z"/>
  <w16cex:commentExtensible w16cex:durableId="280E1657" w16cex:dateUtc="2023-05-16T12:48:00Z"/>
  <w16cex:commentExtensible w16cex:durableId="280E1941" w16cex:dateUtc="2023-05-16T13:01:00Z"/>
  <w16cex:commentExtensible w16cex:durableId="2820E146" w16cex:dateUtc="2023-05-30T18:55:00Z"/>
  <w16cex:commentExtensible w16cex:durableId="280E19E0" w16cex:dateUtc="2023-05-16T13:04:00Z"/>
  <w16cex:commentExtensible w16cex:durableId="2820E1D2" w16cex:dateUtc="2023-05-30T18:57:00Z"/>
  <w16cex:commentExtensible w16cex:durableId="280E1806" w16cex:dateUtc="2023-05-16T12:56:00Z"/>
  <w16cex:commentExtensible w16cex:durableId="280E18CB" w16cex:dateUtc="2023-05-16T12:59:00Z"/>
  <w16cex:commentExtensible w16cex:durableId="280E1BAA" w16cex:dateUtc="2023-05-16T13:11:00Z"/>
  <w16cex:commentExtensible w16cex:durableId="280E1C4C" w16cex:dateUtc="2023-05-16T13:14:00Z"/>
  <w16cex:commentExtensible w16cex:durableId="2820E338" w16cex:dateUtc="2023-05-30T19:03:00Z"/>
  <w16cex:commentExtensible w16cex:durableId="280E1CB3" w16cex:dateUtc="2023-05-16T13:16:00Z"/>
  <w16cex:commentExtensible w16cex:durableId="280F13B3" w16cex:dateUtc="2023-05-17T06:49: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AC40C9" w14:textId="77777777" w:rsidR="006A1F65" w:rsidRDefault="006A1F65" w:rsidP="00126473">
      <w:pPr>
        <w:spacing w:after="0" w:line="240" w:lineRule="auto"/>
      </w:pPr>
      <w:r>
        <w:separator/>
      </w:r>
    </w:p>
  </w:endnote>
  <w:endnote w:type="continuationSeparator" w:id="0">
    <w:p w14:paraId="1EA8E031" w14:textId="77777777" w:rsidR="006A1F65" w:rsidRDefault="006A1F65" w:rsidP="001264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Times New Roman PSMT"/>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TFUHP+TimesNewRomanPSMT">
    <w:altName w:val="Cambria"/>
    <w:panose1 w:val="00000000000000000000"/>
    <w:charset w:val="00"/>
    <w:family w:val="roman"/>
    <w:notTrueType/>
    <w:pitch w:val="default"/>
    <w:sig w:usb0="00000003" w:usb1="00000000" w:usb2="00000000" w:usb3="00000000" w:csb0="00000001" w:csb1="00000000"/>
  </w:font>
  <w:font w:name="Roboto">
    <w:altName w:val="Arial"/>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5D8D97" w14:textId="77777777" w:rsidR="00E3300B" w:rsidRDefault="00E3300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885065"/>
      <w:docPartObj>
        <w:docPartGallery w:val="Page Numbers (Bottom of Page)"/>
        <w:docPartUnique/>
      </w:docPartObj>
    </w:sdtPr>
    <w:sdtEndPr/>
    <w:sdtContent>
      <w:p w14:paraId="4ADC95C2" w14:textId="77777777" w:rsidR="006A1F65" w:rsidRDefault="006A1F65">
        <w:pPr>
          <w:pStyle w:val="Footer"/>
          <w:jc w:val="right"/>
        </w:pPr>
        <w:r>
          <w:fldChar w:fldCharType="begin"/>
        </w:r>
        <w:r>
          <w:instrText xml:space="preserve"> PAGE   \* MERGEFORMAT </w:instrText>
        </w:r>
        <w:r>
          <w:fldChar w:fldCharType="separate"/>
        </w:r>
        <w:r>
          <w:rPr>
            <w:noProof/>
          </w:rPr>
          <w:t>11</w:t>
        </w:r>
        <w:r>
          <w:rPr>
            <w:noProof/>
          </w:rPr>
          <w:fldChar w:fldCharType="end"/>
        </w:r>
      </w:p>
    </w:sdtContent>
  </w:sdt>
  <w:p w14:paraId="0B6A0FB8" w14:textId="77777777" w:rsidR="006A1F65" w:rsidRDefault="006A1F6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D66C44" w14:textId="77777777" w:rsidR="00E3300B" w:rsidRDefault="00E3300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98DC4B" w14:textId="77777777" w:rsidR="006A1F65" w:rsidRDefault="006A1F65" w:rsidP="00126473">
      <w:pPr>
        <w:spacing w:after="0" w:line="240" w:lineRule="auto"/>
      </w:pPr>
      <w:r>
        <w:separator/>
      </w:r>
    </w:p>
  </w:footnote>
  <w:footnote w:type="continuationSeparator" w:id="0">
    <w:p w14:paraId="4D88082D" w14:textId="77777777" w:rsidR="006A1F65" w:rsidRDefault="006A1F65" w:rsidP="00126473">
      <w:pPr>
        <w:spacing w:after="0" w:line="240" w:lineRule="auto"/>
      </w:pPr>
      <w:r>
        <w:continuationSeparator/>
      </w:r>
    </w:p>
  </w:footnote>
  <w:footnote w:id="1">
    <w:p w14:paraId="4E5BB7B4" w14:textId="2B1D6D03" w:rsidR="006A1F65" w:rsidRPr="00112A9A" w:rsidRDefault="006A1F65" w:rsidP="00112A9A">
      <w:pPr>
        <w:pStyle w:val="FootnoteText"/>
        <w:spacing w:before="240"/>
        <w:rPr>
          <w:rFonts w:ascii="Times New Roman" w:hAnsi="Times New Roman" w:cs="Times New Roman"/>
          <w:sz w:val="18"/>
          <w:szCs w:val="18"/>
          <w:lang w:val="en-GB"/>
        </w:rPr>
      </w:pPr>
      <w:r w:rsidRPr="00112A9A">
        <w:rPr>
          <w:rStyle w:val="FootnoteReference"/>
          <w:rFonts w:ascii="Times New Roman" w:hAnsi="Times New Roman" w:cs="Times New Roman"/>
          <w:sz w:val="18"/>
          <w:szCs w:val="18"/>
        </w:rPr>
        <w:footnoteRef/>
      </w:r>
      <w:r w:rsidRPr="00112A9A">
        <w:rPr>
          <w:rFonts w:ascii="Times New Roman" w:hAnsi="Times New Roman" w:cs="Times New Roman"/>
          <w:sz w:val="18"/>
          <w:szCs w:val="18"/>
          <w:lang w:val="en-GB"/>
        </w:rPr>
        <w:t xml:space="preserve"> KU Leuven CiTiP, Members of Biometric Law Lab</w:t>
      </w:r>
    </w:p>
  </w:footnote>
  <w:footnote w:id="2">
    <w:p w14:paraId="18F3CCC0" w14:textId="77777777" w:rsidR="006A1F65" w:rsidRPr="00112A9A" w:rsidRDefault="006A1F65" w:rsidP="00112A9A">
      <w:pPr>
        <w:pStyle w:val="NormalWeb"/>
        <w:spacing w:before="0" w:beforeAutospacing="0"/>
        <w:rPr>
          <w:sz w:val="18"/>
          <w:szCs w:val="18"/>
          <w:lang w:val="en-GB"/>
        </w:rPr>
      </w:pPr>
      <w:r w:rsidRPr="00112A9A">
        <w:rPr>
          <w:rStyle w:val="FootnoteReference"/>
          <w:sz w:val="18"/>
          <w:szCs w:val="18"/>
        </w:rPr>
        <w:footnoteRef/>
      </w:r>
      <w:r w:rsidRPr="00112A9A">
        <w:rPr>
          <w:sz w:val="18"/>
          <w:szCs w:val="18"/>
          <w:lang w:val="en-GB"/>
        </w:rPr>
        <w:t xml:space="preserve"> See for example: E. J. Kindt, “Having yes, using no? About the new legal regime for biometric data,” Computer law &amp; security review 34.3, 523-538, 2018; C. Jasserand, “Legal nature of biometric data: From generic personal data to sensitive data,” Eur. Data Prot. L. Rev. 2, 297, 2016. </w:t>
      </w:r>
    </w:p>
    <w:p w14:paraId="5C029081" w14:textId="77777777" w:rsidR="006A1F65" w:rsidRPr="00D82F12" w:rsidRDefault="006A1F65" w:rsidP="00D82F12">
      <w:pPr>
        <w:pStyle w:val="FootnoteText"/>
        <w:rPr>
          <w:lang w:val="en-GB"/>
        </w:rPr>
      </w:pPr>
    </w:p>
  </w:footnote>
  <w:footnote w:id="3">
    <w:p w14:paraId="696E8BE3" w14:textId="77777777" w:rsidR="006A1F65" w:rsidRPr="00CE79EB" w:rsidRDefault="006A1F65" w:rsidP="00E3300B">
      <w:pPr>
        <w:pStyle w:val="FootnoteText"/>
        <w:jc w:val="both"/>
        <w:rPr>
          <w:rFonts w:ascii="Times New Roman" w:eastAsia="Times New Roman" w:hAnsi="Times New Roman" w:cs="Times New Roman"/>
          <w:sz w:val="18"/>
          <w:szCs w:val="18"/>
          <w:lang w:val="en-GB" w:eastAsia="nl-BE"/>
        </w:rPr>
      </w:pPr>
      <w:r>
        <w:rPr>
          <w:rStyle w:val="FootnoteReference"/>
        </w:rPr>
        <w:footnoteRef/>
      </w:r>
      <w:r w:rsidRPr="00AC45A0">
        <w:rPr>
          <w:lang w:val="en-GB"/>
        </w:rPr>
        <w:t xml:space="preserve"> </w:t>
      </w:r>
      <w:r w:rsidRPr="00CE79EB">
        <w:rPr>
          <w:rFonts w:ascii="Times New Roman" w:eastAsia="Times New Roman" w:hAnsi="Times New Roman" w:cs="Times New Roman"/>
          <w:sz w:val="18"/>
          <w:szCs w:val="18"/>
          <w:lang w:val="en-GB" w:eastAsia="nl-BE"/>
        </w:rPr>
        <w:t>Regulation (EU) 2016/679 of the European Parliament and of the Council of 27 April 2016 on the protection of natural persons with regard to the processing of personal data and on the free movement of such data, and repealing Directive 95/46/EC (General Data Protection Regulation, hereinafter GDPR). the TDPR  was put into effect on May 25, 2018 .</w:t>
      </w:r>
    </w:p>
  </w:footnote>
  <w:footnote w:id="4">
    <w:p w14:paraId="50F97A4D" w14:textId="25E8405E" w:rsidR="006A1F65" w:rsidRPr="007F1BD3" w:rsidRDefault="006A1F65" w:rsidP="007F1BD3">
      <w:pPr>
        <w:jc w:val="both"/>
        <w:rPr>
          <w:rFonts w:ascii="Times New Roman" w:eastAsia="Times New Roman" w:hAnsi="Times New Roman" w:cs="Times New Roman"/>
          <w:sz w:val="24"/>
          <w:szCs w:val="24"/>
          <w:lang w:val="en-GB" w:eastAsia="nl-BE"/>
        </w:rPr>
      </w:pPr>
      <w:r>
        <w:rPr>
          <w:rStyle w:val="FootnoteReference"/>
        </w:rPr>
        <w:footnoteRef/>
      </w:r>
      <w:r w:rsidRPr="00AC45A0">
        <w:rPr>
          <w:lang w:val="en-GB"/>
        </w:rPr>
        <w:t xml:space="preserve"> </w:t>
      </w:r>
      <w:r w:rsidR="00E3300B" w:rsidRPr="00112A9A">
        <w:rPr>
          <w:rFonts w:ascii="Times New Roman" w:hAnsi="Times New Roman" w:cs="Times New Roman"/>
          <w:sz w:val="18"/>
          <w:szCs w:val="18"/>
          <w:lang w:val="en-GB"/>
        </w:rPr>
        <w:t>See for example: E. J. Kindt, “Having yes, using no? About the new legal regime for biometric data,” Computer law &amp; security review 34.3, 523-538, 2018; C. Jasserand, “Legal nature of biometric data: From generic personal data to sensitive data,” Eur. Data Prot. L. Rev. 2, 297, 2016</w:t>
      </w:r>
      <w:r w:rsidR="00E3300B">
        <w:rPr>
          <w:sz w:val="18"/>
          <w:szCs w:val="18"/>
          <w:lang w:val="en-GB"/>
        </w:rPr>
        <w:t xml:space="preserve">; </w:t>
      </w:r>
      <w:r w:rsidR="00E3300B" w:rsidRPr="00B053F7">
        <w:rPr>
          <w:rFonts w:ascii="Times New Roman" w:hAnsi="Times New Roman" w:cs="Times New Roman"/>
          <w:sz w:val="18"/>
          <w:szCs w:val="18"/>
          <w:lang w:val="en-GB"/>
        </w:rPr>
        <w:t xml:space="preserve">See : </w:t>
      </w:r>
      <w:r w:rsidR="00E3300B" w:rsidRPr="00E3300B">
        <w:rPr>
          <w:rFonts w:ascii="Times New Roman" w:eastAsia="Times New Roman" w:hAnsi="Times New Roman" w:cs="Times New Roman"/>
          <w:sz w:val="18"/>
          <w:szCs w:val="18"/>
          <w:lang w:val="en-GB" w:eastAsia="nl-BE"/>
        </w:rPr>
        <w:t>Clifford, Damian. "The legal limits to the monetisation of online emotions." (2019) KU Leuven PhD Thesis</w:t>
      </w:r>
      <w:r w:rsidR="00E3300B">
        <w:rPr>
          <w:rFonts w:ascii="Times New Roman" w:eastAsia="Times New Roman" w:hAnsi="Times New Roman" w:cs="Times New Roman"/>
          <w:sz w:val="18"/>
          <w:szCs w:val="18"/>
          <w:lang w:val="en-GB" w:eastAsia="nl-BE"/>
        </w:rPr>
        <w:t>;</w:t>
      </w:r>
      <w:r w:rsidR="00E3300B">
        <w:rPr>
          <w:rFonts w:ascii="Times New Roman" w:hAnsi="Times New Roman" w:cs="Times New Roman"/>
          <w:sz w:val="18"/>
          <w:szCs w:val="18"/>
          <w:lang w:val="en-GB"/>
        </w:rPr>
        <w:t xml:space="preserve">; </w:t>
      </w:r>
      <w:proofErr w:type="spellStart"/>
      <w:r w:rsidR="00E3300B" w:rsidRPr="00B053F7">
        <w:rPr>
          <w:rFonts w:ascii="Times New Roman" w:eastAsia="Times New Roman" w:hAnsi="Times New Roman" w:cs="Times New Roman"/>
          <w:sz w:val="18"/>
          <w:szCs w:val="18"/>
          <w:lang w:val="en-GB" w:eastAsia="nl-BE"/>
        </w:rPr>
        <w:t>Bisztray</w:t>
      </w:r>
      <w:proofErr w:type="spellEnd"/>
      <w:r w:rsidR="00E3300B" w:rsidRPr="00B053F7">
        <w:rPr>
          <w:rFonts w:ascii="Times New Roman" w:eastAsia="Times New Roman" w:hAnsi="Times New Roman" w:cs="Times New Roman"/>
          <w:sz w:val="18"/>
          <w:szCs w:val="18"/>
          <w:lang w:val="en-GB" w:eastAsia="nl-BE"/>
        </w:rPr>
        <w:t xml:space="preserve">, Tamas, et al. "Emerging biometric modalities and their use: Loopholes in the terminology of the GDPR and resulting privacy risks." </w:t>
      </w:r>
      <w:r w:rsidR="00E3300B" w:rsidRPr="00B053F7">
        <w:rPr>
          <w:rFonts w:ascii="Times New Roman" w:eastAsia="Times New Roman" w:hAnsi="Times New Roman" w:cs="Times New Roman"/>
          <w:i/>
          <w:iCs/>
          <w:sz w:val="18"/>
          <w:szCs w:val="18"/>
          <w:lang w:val="en-GB" w:eastAsia="nl-BE"/>
        </w:rPr>
        <w:t>2021 International Conference of the Biometrics Special Interest Group (BIOSIG)</w:t>
      </w:r>
      <w:r w:rsidR="00E3300B" w:rsidRPr="00B053F7">
        <w:rPr>
          <w:rFonts w:ascii="Times New Roman" w:eastAsia="Times New Roman" w:hAnsi="Times New Roman" w:cs="Times New Roman"/>
          <w:sz w:val="18"/>
          <w:szCs w:val="18"/>
          <w:lang w:val="en-GB" w:eastAsia="nl-BE"/>
        </w:rPr>
        <w:t xml:space="preserve">. IEEE, 2021; </w:t>
      </w:r>
      <w:r w:rsidR="00E3300B" w:rsidRPr="00B053F7">
        <w:rPr>
          <w:rFonts w:ascii="Times New Roman" w:hAnsi="Times New Roman" w:cs="Times New Roman"/>
          <w:sz w:val="18"/>
          <w:szCs w:val="18"/>
          <w:lang w:val="en-GB"/>
        </w:rPr>
        <w:t xml:space="preserve">N. </w:t>
      </w:r>
      <w:proofErr w:type="spellStart"/>
      <w:r w:rsidR="00E3300B" w:rsidRPr="00B053F7">
        <w:rPr>
          <w:rFonts w:ascii="Times New Roman" w:hAnsi="Times New Roman" w:cs="Times New Roman"/>
          <w:sz w:val="18"/>
          <w:szCs w:val="18"/>
          <w:lang w:val="en-GB"/>
        </w:rPr>
        <w:t>Whiskerd</w:t>
      </w:r>
      <w:proofErr w:type="spellEnd"/>
      <w:r w:rsidR="00E3300B" w:rsidRPr="00B053F7">
        <w:rPr>
          <w:rFonts w:ascii="Times New Roman" w:hAnsi="Times New Roman" w:cs="Times New Roman"/>
          <w:sz w:val="18"/>
          <w:szCs w:val="18"/>
          <w:lang w:val="en-GB"/>
        </w:rPr>
        <w:t xml:space="preserve">, J. </w:t>
      </w:r>
      <w:proofErr w:type="spellStart"/>
      <w:r w:rsidR="00E3300B" w:rsidRPr="00B053F7">
        <w:rPr>
          <w:rFonts w:ascii="Times New Roman" w:hAnsi="Times New Roman" w:cs="Times New Roman"/>
          <w:sz w:val="18"/>
          <w:szCs w:val="18"/>
          <w:lang w:val="en-GB"/>
        </w:rPr>
        <w:t>Dittmann</w:t>
      </w:r>
      <w:proofErr w:type="spellEnd"/>
      <w:r w:rsidR="00E3300B" w:rsidRPr="00B053F7">
        <w:rPr>
          <w:rFonts w:ascii="Times New Roman" w:hAnsi="Times New Roman" w:cs="Times New Roman"/>
          <w:sz w:val="18"/>
          <w:szCs w:val="18"/>
          <w:lang w:val="en-GB"/>
        </w:rPr>
        <w:t xml:space="preserve"> and C. </w:t>
      </w:r>
      <w:proofErr w:type="spellStart"/>
      <w:r w:rsidR="00E3300B" w:rsidRPr="00B053F7">
        <w:rPr>
          <w:rFonts w:ascii="Times New Roman" w:hAnsi="Times New Roman" w:cs="Times New Roman"/>
          <w:sz w:val="18"/>
          <w:szCs w:val="18"/>
          <w:lang w:val="en-GB"/>
        </w:rPr>
        <w:t>Vielhauer</w:t>
      </w:r>
      <w:proofErr w:type="spellEnd"/>
      <w:r w:rsidR="00E3300B" w:rsidRPr="00B053F7">
        <w:rPr>
          <w:rFonts w:ascii="Times New Roman" w:hAnsi="Times New Roman" w:cs="Times New Roman"/>
          <w:sz w:val="18"/>
          <w:szCs w:val="18"/>
          <w:lang w:val="en-GB"/>
        </w:rPr>
        <w:t xml:space="preserve">, "A Requirement Analysis for Privacy Preserving Biometrics in View of Universal Human Rights and Data Protection Regulation," </w:t>
      </w:r>
      <w:r w:rsidR="00E3300B" w:rsidRPr="00B053F7">
        <w:rPr>
          <w:rStyle w:val="Emphasis"/>
          <w:rFonts w:ascii="Times New Roman" w:hAnsi="Times New Roman" w:cs="Times New Roman"/>
          <w:sz w:val="18"/>
          <w:szCs w:val="18"/>
          <w:lang w:val="en-GB"/>
        </w:rPr>
        <w:t>2018 26th European Signal Processing Conference (EUSIPCO)</w:t>
      </w:r>
      <w:r w:rsidR="00E3300B" w:rsidRPr="00B053F7">
        <w:rPr>
          <w:rFonts w:ascii="Times New Roman" w:hAnsi="Times New Roman" w:cs="Times New Roman"/>
          <w:sz w:val="18"/>
          <w:szCs w:val="18"/>
          <w:lang w:val="en-GB"/>
        </w:rPr>
        <w:t xml:space="preserve">, Rome, Italy, 2018, pp. 548-552, </w:t>
      </w:r>
      <w:proofErr w:type="spellStart"/>
      <w:r w:rsidR="00E3300B" w:rsidRPr="00B053F7">
        <w:rPr>
          <w:rFonts w:ascii="Times New Roman" w:hAnsi="Times New Roman" w:cs="Times New Roman"/>
          <w:sz w:val="18"/>
          <w:szCs w:val="18"/>
          <w:lang w:val="en-GB"/>
        </w:rPr>
        <w:t>doi</w:t>
      </w:r>
      <w:proofErr w:type="spellEnd"/>
      <w:r w:rsidR="00E3300B" w:rsidRPr="00B053F7">
        <w:rPr>
          <w:rFonts w:ascii="Times New Roman" w:hAnsi="Times New Roman" w:cs="Times New Roman"/>
          <w:sz w:val="18"/>
          <w:szCs w:val="18"/>
          <w:lang w:val="en-GB"/>
        </w:rPr>
        <w:t>: 10.23919/EUSIPCO.2018.8553045.</w:t>
      </w:r>
    </w:p>
  </w:footnote>
  <w:footnote w:id="5">
    <w:p w14:paraId="0DD5B8F6" w14:textId="18A1C977" w:rsidR="006A1F65" w:rsidRPr="003861F7" w:rsidRDefault="006A1F65" w:rsidP="003861F7">
      <w:pPr>
        <w:pStyle w:val="NormalWeb"/>
        <w:jc w:val="both"/>
        <w:rPr>
          <w:sz w:val="18"/>
          <w:szCs w:val="18"/>
          <w:lang w:val="en-GB"/>
        </w:rPr>
      </w:pPr>
      <w:r w:rsidRPr="003861F7">
        <w:rPr>
          <w:rStyle w:val="FootnoteReference"/>
          <w:sz w:val="18"/>
          <w:szCs w:val="18"/>
        </w:rPr>
        <w:footnoteRef/>
      </w:r>
      <w:r w:rsidRPr="003861F7">
        <w:rPr>
          <w:sz w:val="18"/>
          <w:szCs w:val="18"/>
          <w:lang w:val="en-GB"/>
        </w:rPr>
        <w:t xml:space="preserve"> For a detailed discussion </w:t>
      </w:r>
      <w:r w:rsidR="00112A9A" w:rsidRPr="003861F7">
        <w:rPr>
          <w:sz w:val="18"/>
          <w:szCs w:val="18"/>
          <w:lang w:val="en-GB"/>
        </w:rPr>
        <w:t xml:space="preserve">on this issue </w:t>
      </w:r>
      <w:r w:rsidRPr="003861F7">
        <w:rPr>
          <w:sz w:val="18"/>
          <w:szCs w:val="18"/>
          <w:lang w:val="en-GB"/>
        </w:rPr>
        <w:t xml:space="preserve">see : </w:t>
      </w:r>
      <w:r w:rsidR="00B053F7" w:rsidRPr="003861F7">
        <w:rPr>
          <w:sz w:val="18"/>
          <w:szCs w:val="18"/>
          <w:lang w:val="en-GB"/>
        </w:rPr>
        <w:t>B. Sumer. "When do the images of biometric characteristics qualify as special categories of data under the GDPR?: a systemic approach to biometric data processing." 2022 International Conference of the Biometrics Special Interest Group (BIOSIG). IEEE, 2022</w:t>
      </w:r>
      <w:r w:rsidR="00112A9A" w:rsidRPr="003861F7">
        <w:rPr>
          <w:sz w:val="18"/>
          <w:szCs w:val="18"/>
          <w:lang w:val="en-GB"/>
        </w:rPr>
        <w:t xml:space="preserve"> </w:t>
      </w:r>
      <w:r w:rsidRPr="003861F7">
        <w:rPr>
          <w:sz w:val="18"/>
          <w:szCs w:val="18"/>
          <w:lang w:val="en-GB"/>
        </w:rPr>
        <w:t xml:space="preserve">and also </w:t>
      </w:r>
      <w:r w:rsidR="00CE79EB" w:rsidRPr="003861F7">
        <w:rPr>
          <w:sz w:val="18"/>
          <w:szCs w:val="18"/>
          <w:lang w:val="en-GB"/>
        </w:rPr>
        <w:t>S</w:t>
      </w:r>
      <w:r w:rsidRPr="003861F7">
        <w:rPr>
          <w:sz w:val="18"/>
          <w:szCs w:val="18"/>
          <w:lang w:val="en-GB"/>
        </w:rPr>
        <w:t xml:space="preserve">ee CJEU </w:t>
      </w:r>
      <w:r w:rsidR="00CE79EB" w:rsidRPr="003861F7">
        <w:rPr>
          <w:sz w:val="18"/>
          <w:szCs w:val="18"/>
          <w:lang w:val="en-GB"/>
        </w:rPr>
        <w:t>Judgment of the Court (Grand Chamber) of 1 August 2022</w:t>
      </w:r>
      <w:bookmarkStart w:id="1" w:name="_GoBack"/>
      <w:bookmarkEnd w:id="1"/>
      <w:r w:rsidR="00CE79EB" w:rsidRPr="003861F7">
        <w:rPr>
          <w:sz w:val="18"/>
          <w:szCs w:val="18"/>
          <w:lang w:val="en-GB"/>
        </w:rPr>
        <w:t xml:space="preserve">. OT v </w:t>
      </w:r>
      <w:proofErr w:type="spellStart"/>
      <w:r w:rsidR="00CE79EB" w:rsidRPr="003861F7">
        <w:rPr>
          <w:sz w:val="18"/>
          <w:szCs w:val="18"/>
          <w:lang w:val="en-GB"/>
        </w:rPr>
        <w:t>Vyriausioji</w:t>
      </w:r>
      <w:proofErr w:type="spellEnd"/>
      <w:r w:rsidR="00CE79EB" w:rsidRPr="003861F7">
        <w:rPr>
          <w:sz w:val="18"/>
          <w:szCs w:val="18"/>
          <w:lang w:val="en-GB"/>
        </w:rPr>
        <w:t xml:space="preserve"> </w:t>
      </w:r>
      <w:proofErr w:type="spellStart"/>
      <w:r w:rsidR="00CE79EB" w:rsidRPr="003861F7">
        <w:rPr>
          <w:sz w:val="18"/>
          <w:szCs w:val="18"/>
          <w:lang w:val="en-GB"/>
        </w:rPr>
        <w:t>tarnybinės</w:t>
      </w:r>
      <w:proofErr w:type="spellEnd"/>
      <w:r w:rsidR="00CE79EB" w:rsidRPr="003861F7">
        <w:rPr>
          <w:sz w:val="18"/>
          <w:szCs w:val="18"/>
          <w:lang w:val="en-GB"/>
        </w:rPr>
        <w:t xml:space="preserve"> </w:t>
      </w:r>
      <w:proofErr w:type="spellStart"/>
      <w:r w:rsidR="00CE79EB" w:rsidRPr="003861F7">
        <w:rPr>
          <w:sz w:val="18"/>
          <w:szCs w:val="18"/>
          <w:lang w:val="en-GB"/>
        </w:rPr>
        <w:t>etikos</w:t>
      </w:r>
      <w:proofErr w:type="spellEnd"/>
      <w:r w:rsidR="00CE79EB" w:rsidRPr="003861F7">
        <w:rPr>
          <w:sz w:val="18"/>
          <w:szCs w:val="18"/>
          <w:lang w:val="en-GB"/>
        </w:rPr>
        <w:t xml:space="preserve"> </w:t>
      </w:r>
      <w:proofErr w:type="spellStart"/>
      <w:r w:rsidR="00CE79EB" w:rsidRPr="003861F7">
        <w:rPr>
          <w:sz w:val="18"/>
          <w:szCs w:val="18"/>
          <w:lang w:val="en-GB"/>
        </w:rPr>
        <w:t>komisija</w:t>
      </w:r>
      <w:proofErr w:type="spellEnd"/>
      <w:r w:rsidR="00CE79EB" w:rsidRPr="003861F7">
        <w:rPr>
          <w:sz w:val="18"/>
          <w:szCs w:val="18"/>
          <w:lang w:val="en-GB"/>
        </w:rPr>
        <w:t xml:space="preserve"> ECLI:EU:C:2022:601</w:t>
      </w:r>
    </w:p>
  </w:footnote>
  <w:footnote w:id="6">
    <w:p w14:paraId="21E4D5F0" w14:textId="77777777" w:rsidR="007F1BD3" w:rsidRPr="003861F7" w:rsidRDefault="007F1BD3" w:rsidP="007F1BD3">
      <w:pPr>
        <w:pStyle w:val="FootnoteText"/>
        <w:jc w:val="both"/>
        <w:rPr>
          <w:rFonts w:ascii="Times New Roman" w:hAnsi="Times New Roman" w:cs="Times New Roman"/>
          <w:sz w:val="18"/>
          <w:szCs w:val="18"/>
          <w:lang w:val="en-US"/>
        </w:rPr>
      </w:pPr>
      <w:r w:rsidRPr="003861F7">
        <w:rPr>
          <w:rStyle w:val="FootnoteReference"/>
          <w:rFonts w:ascii="Times New Roman" w:hAnsi="Times New Roman" w:cs="Times New Roman"/>
          <w:sz w:val="18"/>
          <w:szCs w:val="18"/>
        </w:rPr>
        <w:footnoteRef/>
      </w:r>
      <w:r w:rsidRPr="003861F7">
        <w:rPr>
          <w:rFonts w:ascii="Times New Roman" w:hAnsi="Times New Roman" w:cs="Times New Roman"/>
          <w:sz w:val="18"/>
          <w:szCs w:val="18"/>
          <w:lang w:val="en-US"/>
        </w:rPr>
        <w:t xml:space="preserve"> Directive (EU) 2016/680 of the European Parliament and of the Council of 27 April 2016 on the protection of natural persons with regard to the processing of personal data by competent authorities for the purposes of the prevention, investigation, detection or prosecution of criminal offences or the execution of criminal penalties, and on the free movement of such data, and repealing Council Framework Decision 2008/977/JHA (hereinafter Law Enforcement Directive or LED)</w:t>
      </w:r>
    </w:p>
  </w:footnote>
  <w:footnote w:id="7">
    <w:p w14:paraId="47983C98" w14:textId="77777777" w:rsidR="006A1F65" w:rsidRPr="003861F7" w:rsidRDefault="006A1F65" w:rsidP="003861F7">
      <w:pPr>
        <w:pStyle w:val="FootnoteText"/>
        <w:jc w:val="both"/>
        <w:rPr>
          <w:rFonts w:ascii="Times New Roman" w:hAnsi="Times New Roman" w:cs="Times New Roman"/>
          <w:sz w:val="18"/>
          <w:szCs w:val="18"/>
          <w:lang w:val="en-US"/>
        </w:rPr>
      </w:pPr>
      <w:r w:rsidRPr="003861F7">
        <w:rPr>
          <w:rStyle w:val="FootnoteReference"/>
          <w:rFonts w:ascii="Times New Roman" w:hAnsi="Times New Roman" w:cs="Times New Roman"/>
          <w:sz w:val="18"/>
          <w:szCs w:val="18"/>
        </w:rPr>
        <w:footnoteRef/>
      </w:r>
      <w:r w:rsidRPr="003861F7">
        <w:rPr>
          <w:rFonts w:ascii="Times New Roman" w:hAnsi="Times New Roman" w:cs="Times New Roman"/>
          <w:sz w:val="18"/>
          <w:szCs w:val="18"/>
          <w:lang w:val="en-US"/>
        </w:rPr>
        <w:t xml:space="preserve"> European Commission, ‘Data protection in the EU’ (</w:t>
      </w:r>
      <w:r w:rsidRPr="003861F7">
        <w:rPr>
          <w:rFonts w:ascii="Times New Roman" w:hAnsi="Times New Roman" w:cs="Times New Roman"/>
          <w:i/>
          <w:iCs/>
          <w:sz w:val="18"/>
          <w:szCs w:val="18"/>
          <w:lang w:val="en-US"/>
        </w:rPr>
        <w:t>European Commission website</w:t>
      </w:r>
      <w:r w:rsidRPr="003861F7">
        <w:rPr>
          <w:rFonts w:ascii="Times New Roman" w:hAnsi="Times New Roman" w:cs="Times New Roman"/>
          <w:sz w:val="18"/>
          <w:szCs w:val="18"/>
          <w:lang w:val="en-US"/>
        </w:rPr>
        <w:t>) &lt;https://commission.europa.eu/law/law-topic/data-protection/data-protection-eu_en&gt; accessed 17 March 2023</w:t>
      </w:r>
    </w:p>
  </w:footnote>
  <w:footnote w:id="8">
    <w:p w14:paraId="55E42400" w14:textId="4269E2BC" w:rsidR="006A1F65" w:rsidRPr="003861F7" w:rsidRDefault="006A1F65" w:rsidP="003861F7">
      <w:pPr>
        <w:jc w:val="both"/>
        <w:rPr>
          <w:rFonts w:ascii="Times New Roman" w:eastAsia="Times New Roman" w:hAnsi="Times New Roman" w:cs="Times New Roman"/>
          <w:sz w:val="18"/>
          <w:szCs w:val="18"/>
          <w:lang w:val="en-GB" w:eastAsia="nl-BE"/>
        </w:rPr>
      </w:pPr>
      <w:r w:rsidRPr="003861F7">
        <w:rPr>
          <w:rStyle w:val="FootnoteReference"/>
          <w:rFonts w:ascii="Times New Roman" w:hAnsi="Times New Roman" w:cs="Times New Roman"/>
          <w:sz w:val="18"/>
          <w:szCs w:val="18"/>
        </w:rPr>
        <w:footnoteRef/>
      </w:r>
      <w:r w:rsidRPr="003861F7">
        <w:rPr>
          <w:rFonts w:ascii="Times New Roman" w:hAnsi="Times New Roman" w:cs="Times New Roman"/>
          <w:sz w:val="18"/>
          <w:szCs w:val="18"/>
          <w:lang w:val="en-GB"/>
        </w:rPr>
        <w:t xml:space="preserve"> Also see: </w:t>
      </w:r>
      <w:r w:rsidRPr="003861F7">
        <w:rPr>
          <w:rFonts w:ascii="Times New Roman" w:eastAsia="Times New Roman" w:hAnsi="Times New Roman" w:cs="Times New Roman"/>
          <w:sz w:val="18"/>
          <w:szCs w:val="18"/>
          <w:lang w:val="en-GB" w:eastAsia="nl-BE"/>
        </w:rPr>
        <w:t>Jasserand, Catherine. "Reprocessing of biometric data for law enforcement purposes: Individuals' safeguards caught at the interface between the GDPR and the</w:t>
      </w:r>
      <w:r w:rsidR="00F44339" w:rsidRPr="003861F7">
        <w:rPr>
          <w:rFonts w:ascii="Times New Roman" w:eastAsia="Times New Roman" w:hAnsi="Times New Roman" w:cs="Times New Roman"/>
          <w:sz w:val="18"/>
          <w:szCs w:val="18"/>
          <w:lang w:val="en-GB" w:eastAsia="nl-BE"/>
        </w:rPr>
        <w:t xml:space="preserve"> </w:t>
      </w:r>
      <w:r w:rsidRPr="003861F7">
        <w:rPr>
          <w:rFonts w:ascii="Times New Roman" w:eastAsia="Times New Roman" w:hAnsi="Times New Roman" w:cs="Times New Roman"/>
          <w:sz w:val="18"/>
          <w:szCs w:val="18"/>
          <w:lang w:val="en-GB" w:eastAsia="nl-BE"/>
        </w:rPr>
        <w:t>'Police'</w:t>
      </w:r>
      <w:r w:rsidR="0027582E" w:rsidRPr="003861F7">
        <w:rPr>
          <w:rFonts w:ascii="Times New Roman" w:eastAsia="Times New Roman" w:hAnsi="Times New Roman" w:cs="Times New Roman"/>
          <w:sz w:val="18"/>
          <w:szCs w:val="18"/>
          <w:lang w:val="en-GB" w:eastAsia="nl-BE"/>
        </w:rPr>
        <w:t xml:space="preserve"> </w:t>
      </w:r>
      <w:r w:rsidRPr="003861F7">
        <w:rPr>
          <w:rFonts w:ascii="Times New Roman" w:eastAsia="Times New Roman" w:hAnsi="Times New Roman" w:cs="Times New Roman"/>
          <w:sz w:val="18"/>
          <w:szCs w:val="18"/>
          <w:lang w:val="en-GB" w:eastAsia="nl-BE"/>
        </w:rPr>
        <w:t>directive?</w:t>
      </w:r>
      <w:r w:rsidR="0027582E" w:rsidRPr="003861F7">
        <w:rPr>
          <w:rFonts w:ascii="Times New Roman" w:eastAsia="Times New Roman" w:hAnsi="Times New Roman" w:cs="Times New Roman"/>
          <w:sz w:val="18"/>
          <w:szCs w:val="18"/>
          <w:lang w:val="en-GB" w:eastAsia="nl-BE"/>
        </w:rPr>
        <w:t xml:space="preserve"> </w:t>
      </w:r>
      <w:r w:rsidRPr="003861F7">
        <w:rPr>
          <w:rFonts w:ascii="Times New Roman" w:eastAsia="Times New Roman" w:hAnsi="Times New Roman" w:cs="Times New Roman"/>
          <w:sz w:val="18"/>
          <w:szCs w:val="18"/>
          <w:lang w:val="en-GB" w:eastAsia="nl-BE"/>
        </w:rPr>
        <w:t>(PhD Thesis)." (2019).</w:t>
      </w:r>
    </w:p>
  </w:footnote>
  <w:footnote w:id="9">
    <w:p w14:paraId="42ABADE5" w14:textId="418D191F" w:rsidR="00611412" w:rsidRPr="003861F7" w:rsidRDefault="00611412" w:rsidP="003861F7">
      <w:pPr>
        <w:pStyle w:val="FootnoteText"/>
        <w:jc w:val="both"/>
        <w:rPr>
          <w:rFonts w:ascii="Times New Roman" w:hAnsi="Times New Roman" w:cs="Times New Roman"/>
          <w:sz w:val="18"/>
          <w:szCs w:val="18"/>
          <w:lang w:val="en-GB"/>
        </w:rPr>
      </w:pPr>
      <w:r w:rsidRPr="003861F7">
        <w:rPr>
          <w:rStyle w:val="FootnoteReference"/>
          <w:rFonts w:ascii="Times New Roman" w:hAnsi="Times New Roman" w:cs="Times New Roman"/>
          <w:sz w:val="18"/>
          <w:szCs w:val="18"/>
        </w:rPr>
        <w:footnoteRef/>
      </w:r>
      <w:r w:rsidRPr="003861F7">
        <w:rPr>
          <w:rFonts w:ascii="Times New Roman" w:hAnsi="Times New Roman" w:cs="Times New Roman"/>
          <w:sz w:val="18"/>
          <w:szCs w:val="18"/>
          <w:lang w:val="en-GB"/>
        </w:rPr>
        <w:t xml:space="preserve"> Other related legislations in the area of freedom, security and justice can also be considered </w:t>
      </w:r>
      <w:r w:rsidR="00B053F7" w:rsidRPr="003861F7">
        <w:rPr>
          <w:rFonts w:ascii="Times New Roman" w:hAnsi="Times New Roman" w:cs="Times New Roman"/>
          <w:sz w:val="18"/>
          <w:szCs w:val="18"/>
          <w:lang w:val="en-GB"/>
        </w:rPr>
        <w:t>related to the scope of the LED. See Fact Sheets on the European Union, Judicial Cooperation in Criminal Matters, https://www.europarl.europa.eu/factsheets/en/sheet/155/judicial-cooperation-in-criminal-matters</w:t>
      </w:r>
    </w:p>
  </w:footnote>
  <w:footnote w:id="10">
    <w:p w14:paraId="3659712E" w14:textId="77777777" w:rsidR="006A1F65" w:rsidRPr="003861F7" w:rsidRDefault="006A1F65" w:rsidP="003861F7">
      <w:pPr>
        <w:pStyle w:val="FootnoteText"/>
        <w:jc w:val="both"/>
        <w:rPr>
          <w:rFonts w:ascii="Times New Roman" w:hAnsi="Times New Roman" w:cs="Times New Roman"/>
          <w:sz w:val="18"/>
          <w:szCs w:val="18"/>
          <w:lang w:val="en-GB"/>
        </w:rPr>
      </w:pPr>
      <w:r w:rsidRPr="003861F7">
        <w:rPr>
          <w:rStyle w:val="FootnoteReference"/>
          <w:rFonts w:ascii="Times New Roman" w:hAnsi="Times New Roman" w:cs="Times New Roman"/>
          <w:sz w:val="18"/>
          <w:szCs w:val="18"/>
        </w:rPr>
        <w:footnoteRef/>
      </w:r>
      <w:r w:rsidRPr="003861F7">
        <w:rPr>
          <w:rFonts w:ascii="Times New Roman" w:hAnsi="Times New Roman" w:cs="Times New Roman"/>
          <w:sz w:val="18"/>
          <w:szCs w:val="18"/>
          <w:lang w:val="en-GB"/>
        </w:rPr>
        <w:t xml:space="preserve"> The Proposal for a Regulation Of The European Parliament And Of The Council Laying Down Harmonised Rules On Artificial Intelligence (Artificial Intelligence Act) And Amending Certain Union Legislative Acts (hereinafter AIA)  was announced by the European Commission in April 2021.</w:t>
      </w:r>
    </w:p>
  </w:footnote>
  <w:footnote w:id="11">
    <w:p w14:paraId="2057C303" w14:textId="77777777" w:rsidR="006A1F65" w:rsidRPr="003861F7" w:rsidRDefault="006A1F65" w:rsidP="003861F7">
      <w:pPr>
        <w:pStyle w:val="FootnoteText"/>
        <w:jc w:val="both"/>
        <w:rPr>
          <w:rFonts w:ascii="Times New Roman" w:hAnsi="Times New Roman" w:cs="Times New Roman"/>
          <w:sz w:val="18"/>
          <w:szCs w:val="18"/>
          <w:lang w:val="en-US"/>
        </w:rPr>
      </w:pPr>
      <w:r w:rsidRPr="003861F7">
        <w:rPr>
          <w:rStyle w:val="FootnoteReference"/>
          <w:rFonts w:ascii="Times New Roman" w:hAnsi="Times New Roman" w:cs="Times New Roman"/>
          <w:sz w:val="18"/>
          <w:szCs w:val="18"/>
        </w:rPr>
        <w:footnoteRef/>
      </w:r>
      <w:r w:rsidRPr="003861F7">
        <w:rPr>
          <w:rFonts w:ascii="Times New Roman" w:hAnsi="Times New Roman" w:cs="Times New Roman"/>
          <w:sz w:val="18"/>
          <w:szCs w:val="18"/>
          <w:lang w:val="en-US"/>
        </w:rPr>
        <w:t xml:space="preserve"> European Commission, ‘A European approach to artificial intelligence’ (</w:t>
      </w:r>
      <w:r w:rsidRPr="003861F7">
        <w:rPr>
          <w:rFonts w:ascii="Times New Roman" w:hAnsi="Times New Roman" w:cs="Times New Roman"/>
          <w:i/>
          <w:iCs/>
          <w:sz w:val="18"/>
          <w:szCs w:val="18"/>
          <w:lang w:val="en-US"/>
        </w:rPr>
        <w:t>European Commission website</w:t>
      </w:r>
      <w:r w:rsidRPr="003861F7">
        <w:rPr>
          <w:rFonts w:ascii="Times New Roman" w:hAnsi="Times New Roman" w:cs="Times New Roman"/>
          <w:sz w:val="18"/>
          <w:szCs w:val="18"/>
          <w:lang w:val="en-US"/>
        </w:rPr>
        <w:t>) &lt;https://digital-strategy.ec.europa.eu/en/policies/european-approach-artificial-intelligence&gt; accessed 17 March 2023</w:t>
      </w:r>
    </w:p>
  </w:footnote>
  <w:footnote w:id="12">
    <w:p w14:paraId="61E100A3" w14:textId="77777777" w:rsidR="006A1F65" w:rsidRPr="003861F7" w:rsidRDefault="006A1F65" w:rsidP="003861F7">
      <w:pPr>
        <w:pStyle w:val="FootnoteText"/>
        <w:jc w:val="both"/>
        <w:rPr>
          <w:rFonts w:ascii="Times New Roman" w:hAnsi="Times New Roman" w:cs="Times New Roman"/>
          <w:sz w:val="18"/>
          <w:szCs w:val="18"/>
          <w:lang w:val="en-US"/>
        </w:rPr>
      </w:pPr>
      <w:r w:rsidRPr="003861F7">
        <w:rPr>
          <w:rStyle w:val="FootnoteReference"/>
          <w:rFonts w:ascii="Times New Roman" w:hAnsi="Times New Roman" w:cs="Times New Roman"/>
          <w:sz w:val="18"/>
          <w:szCs w:val="18"/>
        </w:rPr>
        <w:footnoteRef/>
      </w:r>
      <w:r w:rsidRPr="003861F7">
        <w:rPr>
          <w:rFonts w:ascii="Times New Roman" w:hAnsi="Times New Roman" w:cs="Times New Roman"/>
          <w:sz w:val="18"/>
          <w:szCs w:val="18"/>
          <w:lang w:val="en-US"/>
        </w:rPr>
        <w:t xml:space="preserve"> Article 5(1)(d) AIA</w:t>
      </w:r>
    </w:p>
  </w:footnote>
  <w:footnote w:id="13">
    <w:p w14:paraId="0FE2500C" w14:textId="36DA6E2E" w:rsidR="006A1F65" w:rsidRPr="00E3300B" w:rsidRDefault="006A1F65" w:rsidP="00E3300B">
      <w:pPr>
        <w:pStyle w:val="FootnoteText"/>
        <w:jc w:val="both"/>
        <w:rPr>
          <w:rFonts w:ascii="Times New Roman" w:hAnsi="Times New Roman" w:cs="Times New Roman"/>
          <w:sz w:val="18"/>
          <w:szCs w:val="18"/>
          <w:lang w:val="en-GB"/>
        </w:rPr>
      </w:pPr>
      <w:r w:rsidRPr="00E3300B">
        <w:rPr>
          <w:rStyle w:val="FootnoteReference"/>
          <w:rFonts w:ascii="Times New Roman" w:hAnsi="Times New Roman" w:cs="Times New Roman"/>
          <w:sz w:val="18"/>
          <w:szCs w:val="18"/>
        </w:rPr>
        <w:footnoteRef/>
      </w:r>
      <w:r w:rsidRPr="00E3300B">
        <w:rPr>
          <w:rFonts w:ascii="Times New Roman" w:hAnsi="Times New Roman" w:cs="Times New Roman"/>
          <w:sz w:val="18"/>
          <w:szCs w:val="18"/>
          <w:lang w:val="en-GB"/>
        </w:rPr>
        <w:t xml:space="preserve"> An example of this can be seen in the border control context and the SIS regulatory framework, where photographs and facial images are considered biometric data regardless of specific technical processing requirement.</w:t>
      </w:r>
    </w:p>
  </w:footnote>
  <w:footnote w:id="14">
    <w:p w14:paraId="7825A63C" w14:textId="2FD93CEE" w:rsidR="006A1F65" w:rsidRPr="00E3300B" w:rsidRDefault="006A1F65" w:rsidP="00E3300B">
      <w:pPr>
        <w:jc w:val="both"/>
        <w:rPr>
          <w:rFonts w:ascii="Times New Roman" w:eastAsia="Times New Roman" w:hAnsi="Times New Roman" w:cs="Times New Roman"/>
          <w:sz w:val="18"/>
          <w:szCs w:val="18"/>
          <w:lang w:val="en-GB" w:eastAsia="nl-BE"/>
        </w:rPr>
      </w:pPr>
      <w:r w:rsidRPr="00E3300B">
        <w:rPr>
          <w:rStyle w:val="FootnoteReference"/>
          <w:rFonts w:ascii="Times New Roman" w:hAnsi="Times New Roman" w:cs="Times New Roman"/>
          <w:sz w:val="18"/>
          <w:szCs w:val="18"/>
        </w:rPr>
        <w:footnoteRef/>
      </w:r>
      <w:r w:rsidRPr="00E3300B">
        <w:rPr>
          <w:rFonts w:ascii="Times New Roman" w:hAnsi="Times New Roman" w:cs="Times New Roman"/>
          <w:sz w:val="18"/>
          <w:szCs w:val="18"/>
          <w:lang w:val="en-GB"/>
        </w:rPr>
        <w:t xml:space="preserve"> </w:t>
      </w:r>
      <w:proofErr w:type="spellStart"/>
      <w:r w:rsidR="00F44339" w:rsidRPr="00E3300B">
        <w:rPr>
          <w:rFonts w:ascii="Times New Roman" w:eastAsia="Times New Roman" w:hAnsi="Times New Roman" w:cs="Times New Roman"/>
          <w:sz w:val="18"/>
          <w:szCs w:val="18"/>
          <w:lang w:val="en-GB" w:eastAsia="nl-BE"/>
        </w:rPr>
        <w:t>Dantcheva</w:t>
      </w:r>
      <w:proofErr w:type="spellEnd"/>
      <w:r w:rsidR="00F44339" w:rsidRPr="00E3300B">
        <w:rPr>
          <w:rFonts w:ascii="Times New Roman" w:eastAsia="Times New Roman" w:hAnsi="Times New Roman" w:cs="Times New Roman"/>
          <w:sz w:val="18"/>
          <w:szCs w:val="18"/>
          <w:lang w:val="en-GB" w:eastAsia="nl-BE"/>
        </w:rPr>
        <w:t xml:space="preserve">, </w:t>
      </w:r>
      <w:proofErr w:type="spellStart"/>
      <w:r w:rsidR="00F44339" w:rsidRPr="00E3300B">
        <w:rPr>
          <w:rFonts w:ascii="Times New Roman" w:eastAsia="Times New Roman" w:hAnsi="Times New Roman" w:cs="Times New Roman"/>
          <w:sz w:val="18"/>
          <w:szCs w:val="18"/>
          <w:lang w:val="en-GB" w:eastAsia="nl-BE"/>
        </w:rPr>
        <w:t>Antitza</w:t>
      </w:r>
      <w:proofErr w:type="spellEnd"/>
      <w:r w:rsidR="00F44339" w:rsidRPr="00E3300B">
        <w:rPr>
          <w:rFonts w:ascii="Times New Roman" w:eastAsia="Times New Roman" w:hAnsi="Times New Roman" w:cs="Times New Roman"/>
          <w:sz w:val="18"/>
          <w:szCs w:val="18"/>
          <w:lang w:val="en-GB" w:eastAsia="nl-BE"/>
        </w:rPr>
        <w:t xml:space="preserve">, Petros Elia, and Arun Ross. "What else does your biometric data reveal? A survey on soft biometrics." </w:t>
      </w:r>
      <w:r w:rsidR="00F44339" w:rsidRPr="00E3300B">
        <w:rPr>
          <w:rFonts w:ascii="Times New Roman" w:eastAsia="Times New Roman" w:hAnsi="Times New Roman" w:cs="Times New Roman"/>
          <w:i/>
          <w:iCs/>
          <w:sz w:val="18"/>
          <w:szCs w:val="18"/>
          <w:lang w:val="en-GB" w:eastAsia="nl-BE"/>
        </w:rPr>
        <w:t>IEEE Transactions on Information Forensics and Security</w:t>
      </w:r>
      <w:r w:rsidR="00F44339" w:rsidRPr="00E3300B">
        <w:rPr>
          <w:rFonts w:ascii="Times New Roman" w:eastAsia="Times New Roman" w:hAnsi="Times New Roman" w:cs="Times New Roman"/>
          <w:sz w:val="18"/>
          <w:szCs w:val="18"/>
          <w:lang w:val="en-GB" w:eastAsia="nl-BE"/>
        </w:rPr>
        <w:t xml:space="preserve"> 11.3 (2015): 441-467.</w:t>
      </w:r>
    </w:p>
  </w:footnote>
  <w:footnote w:id="15">
    <w:p w14:paraId="316B2748" w14:textId="1986A8C4" w:rsidR="006A1F65" w:rsidRPr="00E3300B" w:rsidRDefault="006A1F65" w:rsidP="00E3300B">
      <w:pPr>
        <w:pStyle w:val="FootnoteText"/>
        <w:jc w:val="both"/>
        <w:rPr>
          <w:rFonts w:ascii="Times New Roman" w:hAnsi="Times New Roman" w:cs="Times New Roman"/>
          <w:sz w:val="18"/>
          <w:szCs w:val="18"/>
          <w:lang w:val="en-GB"/>
        </w:rPr>
      </w:pPr>
      <w:r w:rsidRPr="00E3300B">
        <w:rPr>
          <w:rStyle w:val="FootnoteReference"/>
          <w:rFonts w:ascii="Times New Roman" w:hAnsi="Times New Roman" w:cs="Times New Roman"/>
          <w:sz w:val="18"/>
          <w:szCs w:val="18"/>
        </w:rPr>
        <w:footnoteRef/>
      </w:r>
      <w:r w:rsidRPr="00E3300B">
        <w:rPr>
          <w:rFonts w:ascii="Times New Roman" w:hAnsi="Times New Roman" w:cs="Times New Roman"/>
          <w:sz w:val="18"/>
          <w:szCs w:val="18"/>
          <w:lang w:val="en-GB"/>
        </w:rPr>
        <w:t xml:space="preserve"> </w:t>
      </w:r>
      <w:r w:rsidRPr="00E3300B">
        <w:rPr>
          <w:rFonts w:ascii="Times New Roman" w:eastAsia="Calibri" w:hAnsi="Times New Roman" w:cs="Times New Roman"/>
          <w:sz w:val="18"/>
          <w:szCs w:val="18"/>
          <w:lang w:val="en-US"/>
        </w:rPr>
        <w:t xml:space="preserve">The Compromise text will be presented to the vote of the plenary session of the European Parliament in June. </w:t>
      </w:r>
      <w:r w:rsidRPr="00E3300B">
        <w:rPr>
          <w:rFonts w:ascii="Times New Roman" w:hAnsi="Times New Roman" w:cs="Times New Roman"/>
          <w:sz w:val="18"/>
          <w:szCs w:val="18"/>
          <w:lang w:val="en-GB"/>
        </w:rPr>
        <w:t>European Parliament, Draft Report on the proposal for a regulation of the European Parliament and of the Council on harmonised rules on Artificial Intelligence (Artificial Intelligence Act) and amending certain Union Legislative Acts (COM2021/0206 – C9-0146/2021 – 2021/0106(COD))Amendment 9 (7), 12</w:t>
      </w:r>
    </w:p>
  </w:footnote>
  <w:footnote w:id="16">
    <w:p w14:paraId="76CEC746" w14:textId="77777777" w:rsidR="006A1F65" w:rsidRPr="00E3300B" w:rsidRDefault="006A1F65" w:rsidP="00E3300B">
      <w:pPr>
        <w:pStyle w:val="FootnoteText"/>
        <w:jc w:val="both"/>
        <w:rPr>
          <w:rFonts w:ascii="Times New Roman" w:hAnsi="Times New Roman" w:cs="Times New Roman"/>
          <w:sz w:val="18"/>
          <w:szCs w:val="18"/>
          <w:lang w:val="en-US"/>
        </w:rPr>
      </w:pPr>
      <w:r w:rsidRPr="00E3300B">
        <w:rPr>
          <w:rStyle w:val="FootnoteReference"/>
          <w:rFonts w:ascii="Times New Roman" w:hAnsi="Times New Roman" w:cs="Times New Roman"/>
          <w:sz w:val="18"/>
          <w:szCs w:val="18"/>
        </w:rPr>
        <w:footnoteRef/>
      </w:r>
      <w:r w:rsidRPr="00E3300B">
        <w:rPr>
          <w:rFonts w:ascii="Times New Roman" w:hAnsi="Times New Roman" w:cs="Times New Roman"/>
          <w:sz w:val="18"/>
          <w:szCs w:val="18"/>
          <w:lang w:val="en-US"/>
        </w:rPr>
        <w:t xml:space="preserve"> Regulation of the European Parliament and of the Council of 23 July 2014 on electronic identification and trust services for electronic transactions in the internal market and repealing Directive 1999/93/EC</w:t>
      </w:r>
    </w:p>
  </w:footnote>
  <w:footnote w:id="17">
    <w:p w14:paraId="75BFCBA0" w14:textId="6AF6AB1C" w:rsidR="006A1F65" w:rsidRPr="00E3300B" w:rsidRDefault="006A1F65" w:rsidP="00E3300B">
      <w:pPr>
        <w:pStyle w:val="FootnoteText"/>
        <w:jc w:val="both"/>
        <w:rPr>
          <w:rFonts w:ascii="Times New Roman" w:hAnsi="Times New Roman" w:cs="Times New Roman"/>
          <w:sz w:val="18"/>
          <w:szCs w:val="18"/>
          <w:lang w:val="en-US"/>
        </w:rPr>
      </w:pPr>
      <w:r w:rsidRPr="00E3300B">
        <w:rPr>
          <w:rStyle w:val="FootnoteReference"/>
          <w:rFonts w:ascii="Times New Roman" w:hAnsi="Times New Roman" w:cs="Times New Roman"/>
          <w:sz w:val="18"/>
          <w:szCs w:val="18"/>
        </w:rPr>
        <w:footnoteRef/>
      </w:r>
      <w:r w:rsidRPr="00E3300B">
        <w:rPr>
          <w:rFonts w:ascii="Times New Roman" w:hAnsi="Times New Roman" w:cs="Times New Roman"/>
          <w:sz w:val="18"/>
          <w:szCs w:val="18"/>
          <w:lang w:val="en-US"/>
        </w:rPr>
        <w:t xml:space="preserve"> </w:t>
      </w:r>
      <w:r w:rsidR="007B0182" w:rsidRPr="00E3300B">
        <w:rPr>
          <w:rFonts w:ascii="Times New Roman" w:hAnsi="Times New Roman" w:cs="Times New Roman"/>
          <w:sz w:val="18"/>
          <w:szCs w:val="18"/>
          <w:lang w:val="en-US"/>
        </w:rPr>
        <w:t xml:space="preserve">Recital 11 </w:t>
      </w:r>
      <w:proofErr w:type="spellStart"/>
      <w:r w:rsidR="007B0182" w:rsidRPr="00E3300B">
        <w:rPr>
          <w:rFonts w:ascii="Times New Roman" w:hAnsi="Times New Roman" w:cs="Times New Roman"/>
          <w:sz w:val="18"/>
          <w:szCs w:val="18"/>
          <w:lang w:val="en-GB"/>
        </w:rPr>
        <w:t>Eidas</w:t>
      </w:r>
      <w:proofErr w:type="spellEnd"/>
      <w:r w:rsidR="007B0182" w:rsidRPr="00E3300B">
        <w:rPr>
          <w:rFonts w:ascii="Times New Roman" w:hAnsi="Times New Roman" w:cs="Times New Roman"/>
          <w:sz w:val="18"/>
          <w:szCs w:val="18"/>
          <w:lang w:val="en-GB"/>
        </w:rPr>
        <w:t xml:space="preserve"> 2.0 proposal.</w:t>
      </w:r>
    </w:p>
  </w:footnote>
  <w:footnote w:id="18">
    <w:p w14:paraId="59F3BB6D" w14:textId="546A28B3" w:rsidR="006A1F65" w:rsidRPr="00E3300B" w:rsidRDefault="006A1F65" w:rsidP="00E3300B">
      <w:pPr>
        <w:pStyle w:val="FootnoteText"/>
        <w:jc w:val="both"/>
        <w:rPr>
          <w:rFonts w:ascii="Times New Roman" w:hAnsi="Times New Roman" w:cs="Times New Roman"/>
          <w:sz w:val="18"/>
          <w:szCs w:val="18"/>
          <w:lang w:val="en-GB"/>
        </w:rPr>
      </w:pPr>
      <w:r w:rsidRPr="00E3300B">
        <w:rPr>
          <w:rStyle w:val="FootnoteReference"/>
          <w:rFonts w:ascii="Times New Roman" w:hAnsi="Times New Roman" w:cs="Times New Roman"/>
          <w:sz w:val="18"/>
          <w:szCs w:val="18"/>
        </w:rPr>
        <w:footnoteRef/>
      </w:r>
      <w:r w:rsidR="007B0182" w:rsidRPr="00E3300B">
        <w:rPr>
          <w:rFonts w:ascii="Times New Roman" w:hAnsi="Times New Roman" w:cs="Times New Roman"/>
          <w:sz w:val="18"/>
          <w:szCs w:val="18"/>
          <w:lang w:val="en-GB"/>
        </w:rPr>
        <w:t xml:space="preserve"> Recital 11 </w:t>
      </w:r>
      <w:proofErr w:type="spellStart"/>
      <w:r w:rsidR="007B0182" w:rsidRPr="00E3300B">
        <w:rPr>
          <w:rFonts w:ascii="Times New Roman" w:hAnsi="Times New Roman" w:cs="Times New Roman"/>
          <w:sz w:val="18"/>
          <w:szCs w:val="18"/>
          <w:lang w:val="en-GB"/>
        </w:rPr>
        <w:t>Eidas</w:t>
      </w:r>
      <w:proofErr w:type="spellEnd"/>
      <w:r w:rsidR="007B0182" w:rsidRPr="00E3300B">
        <w:rPr>
          <w:rFonts w:ascii="Times New Roman" w:hAnsi="Times New Roman" w:cs="Times New Roman"/>
          <w:sz w:val="18"/>
          <w:szCs w:val="18"/>
          <w:lang w:val="en-GB"/>
        </w:rPr>
        <w:t xml:space="preserve"> 2.0 proposal</w:t>
      </w:r>
      <w:r w:rsidRPr="00E3300B">
        <w:rPr>
          <w:rFonts w:ascii="Times New Roman" w:hAnsi="Times New Roman" w:cs="Times New Roman"/>
          <w:sz w:val="18"/>
          <w:szCs w:val="18"/>
          <w:lang w:val="en-GB"/>
        </w:rPr>
        <w:t>.</w:t>
      </w:r>
    </w:p>
  </w:footnote>
  <w:footnote w:id="19">
    <w:p w14:paraId="54DFCF9B" w14:textId="394EACA1" w:rsidR="006A1F65" w:rsidRPr="007F1BD3" w:rsidRDefault="006A1F65" w:rsidP="007F1BD3">
      <w:pPr>
        <w:pStyle w:val="FootnoteText"/>
        <w:jc w:val="both"/>
        <w:rPr>
          <w:rFonts w:ascii="Times New Roman" w:hAnsi="Times New Roman" w:cs="Times New Roman"/>
          <w:sz w:val="18"/>
          <w:szCs w:val="18"/>
          <w:lang w:val="en-GB"/>
        </w:rPr>
      </w:pPr>
      <w:r>
        <w:rPr>
          <w:rStyle w:val="FootnoteReference"/>
        </w:rPr>
        <w:footnoteRef/>
      </w:r>
      <w:r>
        <w:rPr>
          <w:lang w:val="en-GB"/>
        </w:rPr>
        <w:t xml:space="preserve"> </w:t>
      </w:r>
      <w:r w:rsidRPr="007F1BD3">
        <w:rPr>
          <w:rFonts w:ascii="Times New Roman" w:hAnsi="Times New Roman" w:cs="Times New Roman"/>
          <w:sz w:val="18"/>
          <w:szCs w:val="18"/>
          <w:lang w:val="en-GB"/>
        </w:rPr>
        <w:t>See Recital 11 and 21 of DRAFT EUROPEAN PARLIAMENT LEGISLATIVE RESOLUTION on the proposal for a regulation of the European Parliament and of the Council amending Regulation (EU) No 910/2014 as regards establishing a framework for a European Digital Identity (COM(2021)0281 – C9‑0200/2021 – 2021/0136(COD)), available at https://www.europarl.europa.eu/doceo/document/A-9-2023-0038_EN.html</w:t>
      </w:r>
    </w:p>
  </w:footnote>
  <w:footnote w:id="20">
    <w:p w14:paraId="766A19A3" w14:textId="77777777" w:rsidR="006A1F65" w:rsidRPr="007F1BD3" w:rsidRDefault="006A1F65" w:rsidP="007F1BD3">
      <w:pPr>
        <w:pStyle w:val="FootnoteText"/>
        <w:jc w:val="both"/>
        <w:rPr>
          <w:rFonts w:ascii="Times New Roman" w:hAnsi="Times New Roman" w:cs="Times New Roman"/>
          <w:sz w:val="18"/>
          <w:szCs w:val="18"/>
          <w:lang w:val="en-GB"/>
        </w:rPr>
      </w:pPr>
      <w:r w:rsidRPr="007F1BD3">
        <w:rPr>
          <w:rStyle w:val="FootnoteReference"/>
          <w:rFonts w:ascii="Times New Roman" w:hAnsi="Times New Roman" w:cs="Times New Roman"/>
          <w:sz w:val="18"/>
          <w:szCs w:val="18"/>
        </w:rPr>
        <w:footnoteRef/>
      </w:r>
      <w:r w:rsidRPr="007F1BD3">
        <w:rPr>
          <w:rFonts w:ascii="Times New Roman" w:hAnsi="Times New Roman" w:cs="Times New Roman"/>
          <w:sz w:val="18"/>
          <w:szCs w:val="18"/>
          <w:lang w:val="en-GB"/>
        </w:rPr>
        <w:t xml:space="preserve"> Directive (EU) 2015/2366 of the European Parliament and of the Council of 25 November 2015 on payment services in the internal market, amending Directives 2002/65/EC, 2009/110/EC and 2013/36/EU and Regulation (EU) No 1093/2010, and repealing Directive 2007/64/EC.</w:t>
      </w:r>
    </w:p>
  </w:footnote>
  <w:footnote w:id="21">
    <w:p w14:paraId="5F6688A2" w14:textId="77777777" w:rsidR="006A1F65" w:rsidRPr="007F1BD3" w:rsidRDefault="006A1F65" w:rsidP="007F1BD3">
      <w:pPr>
        <w:pStyle w:val="FootnoteText"/>
        <w:jc w:val="both"/>
        <w:rPr>
          <w:rFonts w:ascii="Times New Roman" w:hAnsi="Times New Roman" w:cs="Times New Roman"/>
          <w:sz w:val="18"/>
          <w:szCs w:val="18"/>
          <w:lang w:val="en-US"/>
        </w:rPr>
      </w:pPr>
      <w:r w:rsidRPr="007F1BD3">
        <w:rPr>
          <w:rStyle w:val="FootnoteReference"/>
          <w:rFonts w:ascii="Times New Roman" w:hAnsi="Times New Roman" w:cs="Times New Roman"/>
          <w:sz w:val="18"/>
          <w:szCs w:val="18"/>
        </w:rPr>
        <w:footnoteRef/>
      </w:r>
      <w:r w:rsidRPr="007F1BD3">
        <w:rPr>
          <w:rFonts w:ascii="Times New Roman" w:hAnsi="Times New Roman" w:cs="Times New Roman"/>
          <w:sz w:val="18"/>
          <w:szCs w:val="18"/>
          <w:lang w:val="en-GB"/>
        </w:rPr>
        <w:t xml:space="preserve"> </w:t>
      </w:r>
      <w:r w:rsidRPr="007F1BD3">
        <w:rPr>
          <w:rFonts w:ascii="Times New Roman" w:hAnsi="Times New Roman" w:cs="Times New Roman"/>
          <w:sz w:val="18"/>
          <w:szCs w:val="18"/>
          <w:lang w:val="en-US"/>
        </w:rPr>
        <w:t xml:space="preserve">Directive (EU) 2015/2366, Article 4(30): "‘strong customer authentication’ means an authentication based on the use of two or more elements </w:t>
      </w:r>
      <w:proofErr w:type="spellStart"/>
      <w:r w:rsidRPr="007F1BD3">
        <w:rPr>
          <w:rFonts w:ascii="Times New Roman" w:hAnsi="Times New Roman" w:cs="Times New Roman"/>
          <w:sz w:val="18"/>
          <w:szCs w:val="18"/>
          <w:lang w:val="en-US"/>
        </w:rPr>
        <w:t>categorised</w:t>
      </w:r>
      <w:proofErr w:type="spellEnd"/>
      <w:r w:rsidRPr="007F1BD3">
        <w:rPr>
          <w:rFonts w:ascii="Times New Roman" w:hAnsi="Times New Roman" w:cs="Times New Roman"/>
          <w:sz w:val="18"/>
          <w:szCs w:val="18"/>
          <w:lang w:val="en-US"/>
        </w:rPr>
        <w:t xml:space="preserve"> as knowledge (something only the user knows), possession (something only the user possesses) and inherence (something the user is) that are independent, in that the breach of one does not compromise the reliability of the others, and is designed in such a way as to protect the confidentiality of the authentication data;"</w:t>
      </w:r>
    </w:p>
  </w:footnote>
  <w:footnote w:id="22">
    <w:p w14:paraId="7B94A9F5" w14:textId="77777777" w:rsidR="006A1F65" w:rsidRPr="007F1BD3" w:rsidRDefault="006A1F65" w:rsidP="007F1BD3">
      <w:pPr>
        <w:pStyle w:val="FootnoteText"/>
        <w:jc w:val="both"/>
        <w:rPr>
          <w:rFonts w:ascii="Times New Roman" w:hAnsi="Times New Roman" w:cs="Times New Roman"/>
          <w:sz w:val="18"/>
          <w:szCs w:val="18"/>
          <w:lang w:val="en-GB"/>
        </w:rPr>
      </w:pPr>
      <w:r w:rsidRPr="007F1BD3">
        <w:rPr>
          <w:rStyle w:val="FootnoteReference"/>
          <w:rFonts w:ascii="Times New Roman" w:hAnsi="Times New Roman" w:cs="Times New Roman"/>
          <w:sz w:val="18"/>
          <w:szCs w:val="18"/>
        </w:rPr>
        <w:footnoteRef/>
      </w:r>
      <w:r w:rsidRPr="007F1BD3">
        <w:rPr>
          <w:rFonts w:ascii="Times New Roman" w:hAnsi="Times New Roman" w:cs="Times New Roman"/>
          <w:sz w:val="18"/>
          <w:szCs w:val="18"/>
          <w:lang w:val="en-GB"/>
        </w:rPr>
        <w:t xml:space="preserve"> This interpretation is common in scientific literature and industry practice.</w:t>
      </w:r>
    </w:p>
  </w:footnote>
  <w:footnote w:id="23">
    <w:p w14:paraId="1149068E" w14:textId="77777777" w:rsidR="006A1F65" w:rsidRPr="007F1BD3" w:rsidRDefault="006A1F65" w:rsidP="007F1BD3">
      <w:pPr>
        <w:pStyle w:val="FootnoteText"/>
        <w:jc w:val="both"/>
        <w:rPr>
          <w:rFonts w:ascii="Times New Roman" w:hAnsi="Times New Roman" w:cs="Times New Roman"/>
          <w:sz w:val="18"/>
          <w:szCs w:val="18"/>
          <w:lang w:val="en-GB"/>
        </w:rPr>
      </w:pPr>
      <w:r w:rsidRPr="007F1BD3">
        <w:rPr>
          <w:rStyle w:val="FootnoteReference"/>
          <w:rFonts w:ascii="Times New Roman" w:hAnsi="Times New Roman" w:cs="Times New Roman"/>
          <w:sz w:val="18"/>
          <w:szCs w:val="18"/>
        </w:rPr>
        <w:footnoteRef/>
      </w:r>
      <w:r w:rsidRPr="007F1BD3">
        <w:rPr>
          <w:rFonts w:ascii="Times New Roman" w:hAnsi="Times New Roman" w:cs="Times New Roman"/>
          <w:sz w:val="18"/>
          <w:szCs w:val="18"/>
          <w:lang w:val="en-GB"/>
        </w:rPr>
        <w:t xml:space="preserve"> </w:t>
      </w:r>
      <w:r w:rsidRPr="007F1BD3">
        <w:rPr>
          <w:rFonts w:ascii="Times New Roman" w:hAnsi="Times New Roman" w:cs="Times New Roman"/>
          <w:sz w:val="18"/>
          <w:szCs w:val="18"/>
          <w:lang w:val="en-US"/>
        </w:rPr>
        <w:t>Directive (EU) 2015/2366, Article 4(32): "‘sensitive payment data’ means data, including personalized security credentials which can be used to carry out fraud."</w:t>
      </w:r>
    </w:p>
  </w:footnote>
  <w:footnote w:id="24">
    <w:p w14:paraId="398D3474" w14:textId="742D0412" w:rsidR="006A1F65" w:rsidRPr="00AC45A0" w:rsidRDefault="006A1F65" w:rsidP="007F1BD3">
      <w:pPr>
        <w:pStyle w:val="FootnoteText"/>
        <w:jc w:val="both"/>
        <w:rPr>
          <w:lang w:val="en-GB"/>
        </w:rPr>
      </w:pPr>
      <w:r w:rsidRPr="007F1BD3">
        <w:rPr>
          <w:rStyle w:val="FootnoteReference"/>
          <w:rFonts w:ascii="Times New Roman" w:hAnsi="Times New Roman" w:cs="Times New Roman"/>
          <w:sz w:val="18"/>
          <w:szCs w:val="18"/>
        </w:rPr>
        <w:footnoteRef/>
      </w:r>
      <w:r w:rsidRPr="007F1BD3">
        <w:rPr>
          <w:rFonts w:ascii="Times New Roman" w:hAnsi="Times New Roman" w:cs="Times New Roman"/>
          <w:sz w:val="18"/>
          <w:szCs w:val="18"/>
          <w:lang w:val="en-GB"/>
        </w:rPr>
        <w:t xml:space="preserve"> </w:t>
      </w:r>
      <w:r w:rsidR="00B053F7" w:rsidRPr="007F1BD3">
        <w:rPr>
          <w:rFonts w:ascii="Times New Roman" w:hAnsi="Times New Roman" w:cs="Times New Roman"/>
          <w:sz w:val="18"/>
          <w:szCs w:val="18"/>
          <w:lang w:val="en-GB"/>
        </w:rPr>
        <w:t xml:space="preserve">EDPB, Guidelines 06/2020 on the interplay of the Second Payment Services Directive and the GDPR Version 2.0, Adopted on 15 December 2020 </w:t>
      </w:r>
    </w:p>
  </w:footnote>
  <w:footnote w:id="25">
    <w:p w14:paraId="792208D3" w14:textId="77777777" w:rsidR="006A1F65" w:rsidRPr="00D82F12" w:rsidRDefault="006A1F65" w:rsidP="007126D6">
      <w:pPr>
        <w:pStyle w:val="FootnoteText"/>
        <w:jc w:val="both"/>
        <w:rPr>
          <w:lang w:val="en-GB"/>
        </w:rPr>
      </w:pPr>
      <w:r>
        <w:rPr>
          <w:rStyle w:val="FootnoteReference"/>
        </w:rPr>
        <w:footnoteRef/>
      </w:r>
      <w:r w:rsidRPr="00D82F12">
        <w:rPr>
          <w:lang w:val="en-GB"/>
        </w:rPr>
        <w:t xml:space="preserve"> </w:t>
      </w:r>
      <w:r>
        <w:rPr>
          <w:lang w:val="en-GB"/>
        </w:rPr>
        <w:t>European Commission, Migration and Home Affairs,</w:t>
      </w:r>
      <w:r>
        <w:rPr>
          <w:rFonts w:ascii="Calibri" w:eastAsia="Calibri" w:hAnsi="Calibri" w:cs="Calibri"/>
          <w:lang w:val="en-GB"/>
        </w:rPr>
        <w:t xml:space="preserve"> a</w:t>
      </w:r>
      <w:r w:rsidRPr="132E209B">
        <w:rPr>
          <w:rFonts w:ascii="Calibri" w:eastAsia="Calibri" w:hAnsi="Calibri" w:cs="Calibri"/>
          <w:lang w:val="en-GB"/>
        </w:rPr>
        <w:t xml:space="preserve">vailable at : </w:t>
      </w:r>
      <w:hyperlink r:id="rId1">
        <w:r w:rsidRPr="132E209B">
          <w:rPr>
            <w:rStyle w:val="Hyperlink"/>
            <w:rFonts w:ascii="Calibri" w:eastAsia="Calibri" w:hAnsi="Calibri" w:cs="Calibri"/>
            <w:lang w:val="en-GB"/>
          </w:rPr>
          <w:t>https://home-affairs.ec.europa.eu/policies/schengen-borders-and-visa/schengen-information-system_en</w:t>
        </w:r>
      </w:hyperlink>
      <w:r w:rsidRPr="132E209B">
        <w:rPr>
          <w:rFonts w:ascii="Calibri" w:eastAsia="Calibri" w:hAnsi="Calibri" w:cs="Calibri"/>
          <w:lang w:val="en-GB"/>
        </w:rPr>
        <w:t xml:space="preserve">, see also, available at: </w:t>
      </w:r>
      <w:hyperlink r:id="rId2">
        <w:r w:rsidRPr="132E209B">
          <w:rPr>
            <w:rStyle w:val="Hyperlink"/>
            <w:rFonts w:ascii="Calibri" w:eastAsia="Calibri" w:hAnsi="Calibri" w:cs="Calibri"/>
            <w:lang w:val="en-GB"/>
          </w:rPr>
          <w:t>https://www.eulisa.europa.eu/Activities/Large-Scale-It-Systems/Sis-Ii</w:t>
        </w:r>
      </w:hyperlink>
    </w:p>
  </w:footnote>
  <w:footnote w:id="26">
    <w:p w14:paraId="29B979D2" w14:textId="77777777" w:rsidR="006A1F65" w:rsidRPr="00D82F12" w:rsidRDefault="006A1F65" w:rsidP="007126D6">
      <w:pPr>
        <w:spacing w:line="257" w:lineRule="auto"/>
        <w:jc w:val="both"/>
        <w:rPr>
          <w:lang w:val="en-GB"/>
        </w:rPr>
      </w:pPr>
      <w:r>
        <w:rPr>
          <w:rStyle w:val="FootnoteReference"/>
        </w:rPr>
        <w:footnoteRef/>
      </w:r>
      <w:r w:rsidRPr="00D82F12">
        <w:rPr>
          <w:lang w:val="en-GB"/>
        </w:rPr>
        <w:t xml:space="preserve"> </w:t>
      </w:r>
      <w:r w:rsidRPr="132E209B">
        <w:rPr>
          <w:rFonts w:ascii="Calibri" w:eastAsia="Calibri" w:hAnsi="Calibri" w:cs="Calibri"/>
          <w:sz w:val="20"/>
          <w:szCs w:val="20"/>
          <w:lang w:val="en-GB"/>
        </w:rPr>
        <w:t>Regulation (EU) 2018/1862 on the establishment, operation and use of the Schengen Information System (SIS) in the field of police cooperation and judicial cooperation in criminal matters, (SIS II police cooperation)</w:t>
      </w:r>
    </w:p>
  </w:footnote>
  <w:footnote w:id="27">
    <w:p w14:paraId="4B8327CF" w14:textId="77777777" w:rsidR="006A1F65" w:rsidRPr="00D82F12" w:rsidRDefault="006A1F65" w:rsidP="007126D6">
      <w:pPr>
        <w:pStyle w:val="FootnoteText"/>
        <w:jc w:val="both"/>
        <w:rPr>
          <w:lang w:val="en-GB"/>
        </w:rPr>
      </w:pPr>
      <w:r>
        <w:rPr>
          <w:rStyle w:val="FootnoteReference"/>
        </w:rPr>
        <w:footnoteRef/>
      </w:r>
      <w:r w:rsidRPr="00D82F12">
        <w:rPr>
          <w:lang w:val="en-GB"/>
        </w:rPr>
        <w:t xml:space="preserve"> </w:t>
      </w:r>
      <w:r w:rsidRPr="132E209B">
        <w:rPr>
          <w:rFonts w:ascii="Calibri" w:eastAsia="Calibri" w:hAnsi="Calibri" w:cs="Calibri"/>
          <w:lang w:val="en-GB"/>
        </w:rPr>
        <w:t>Regulation (EU) 2018/1861 on the establishment, operation and use of the Schengen Information System (SIS) in the field of border checks| (SIS II border checks).</w:t>
      </w:r>
    </w:p>
  </w:footnote>
  <w:footnote w:id="28">
    <w:p w14:paraId="019B04B9" w14:textId="77777777" w:rsidR="006A1F65" w:rsidRPr="00D82F12" w:rsidRDefault="006A1F65" w:rsidP="007126D6">
      <w:pPr>
        <w:pStyle w:val="FootnoteText"/>
        <w:jc w:val="both"/>
        <w:rPr>
          <w:lang w:val="en-GB"/>
        </w:rPr>
      </w:pPr>
      <w:r>
        <w:rPr>
          <w:rStyle w:val="FootnoteReference"/>
        </w:rPr>
        <w:footnoteRef/>
      </w:r>
      <w:r w:rsidRPr="00D82F12">
        <w:rPr>
          <w:lang w:val="en-GB"/>
        </w:rPr>
        <w:t xml:space="preserve"> Regulation (EU) 2018/1860 on the use of the Schengen Information System for the return of illegally staying third-country nationals, (SIS II Return).</w:t>
      </w:r>
    </w:p>
  </w:footnote>
  <w:footnote w:id="29">
    <w:p w14:paraId="3310DC7D" w14:textId="77777777" w:rsidR="006A1F65" w:rsidRPr="00D82F12" w:rsidRDefault="006A1F65" w:rsidP="007126D6">
      <w:pPr>
        <w:spacing w:line="257" w:lineRule="auto"/>
        <w:jc w:val="both"/>
        <w:rPr>
          <w:lang w:val="en-GB"/>
        </w:rPr>
      </w:pPr>
      <w:r>
        <w:rPr>
          <w:rStyle w:val="FootnoteReference"/>
        </w:rPr>
        <w:footnoteRef/>
      </w:r>
      <w:r w:rsidRPr="00D82F12">
        <w:rPr>
          <w:lang w:val="en-GB"/>
        </w:rPr>
        <w:t xml:space="preserve"> </w:t>
      </w:r>
      <w:r w:rsidRPr="132E209B">
        <w:rPr>
          <w:rFonts w:ascii="Calibri" w:eastAsia="Calibri" w:hAnsi="Calibri" w:cs="Calibri"/>
          <w:sz w:val="20"/>
          <w:szCs w:val="20"/>
          <w:lang w:val="en-GB"/>
        </w:rPr>
        <w:t>For more details, s</w:t>
      </w:r>
      <w:proofErr w:type="spellStart"/>
      <w:r w:rsidRPr="132E209B">
        <w:rPr>
          <w:rFonts w:ascii="Calibri" w:eastAsia="Calibri" w:hAnsi="Calibri" w:cs="Calibri"/>
          <w:sz w:val="20"/>
          <w:szCs w:val="20"/>
          <w:lang w:val="en-US"/>
        </w:rPr>
        <w:t>ee</w:t>
      </w:r>
      <w:proofErr w:type="spellEnd"/>
      <w:r w:rsidRPr="132E209B">
        <w:rPr>
          <w:rFonts w:ascii="Calibri" w:eastAsia="Calibri" w:hAnsi="Calibri" w:cs="Calibri"/>
          <w:sz w:val="20"/>
          <w:szCs w:val="20"/>
          <w:lang w:val="en-US"/>
        </w:rPr>
        <w:t xml:space="preserve">, </w:t>
      </w:r>
      <w:r w:rsidRPr="132E209B">
        <w:rPr>
          <w:rFonts w:ascii="Calibri" w:eastAsia="Calibri" w:hAnsi="Calibri" w:cs="Calibri"/>
          <w:sz w:val="20"/>
          <w:szCs w:val="20"/>
          <w:lang w:val="en-GB"/>
        </w:rPr>
        <w:t xml:space="preserve">available at: </w:t>
      </w:r>
      <w:hyperlink r:id="rId3">
        <w:r w:rsidRPr="132E209B">
          <w:rPr>
            <w:rStyle w:val="Hyperlink"/>
            <w:rFonts w:ascii="Calibri" w:eastAsia="Calibri" w:hAnsi="Calibri" w:cs="Calibri"/>
            <w:sz w:val="20"/>
            <w:szCs w:val="20"/>
            <w:lang w:val="en-GB"/>
          </w:rPr>
          <w:t>https://www.eulisa.europa.eu/Activities/Large-Scale-It-Systems/Sis-Ii</w:t>
        </w:r>
      </w:hyperlink>
      <w:r w:rsidRPr="132E209B">
        <w:rPr>
          <w:rFonts w:ascii="Calibri" w:eastAsia="Calibri" w:hAnsi="Calibri" w:cs="Calibri"/>
          <w:sz w:val="20"/>
          <w:szCs w:val="20"/>
          <w:lang w:val="en-GB"/>
        </w:rPr>
        <w:t xml:space="preserve"> </w:t>
      </w:r>
    </w:p>
  </w:footnote>
  <w:footnote w:id="30">
    <w:p w14:paraId="28E7727E" w14:textId="77777777" w:rsidR="006A1F65" w:rsidRPr="00D82F12" w:rsidRDefault="006A1F65" w:rsidP="007126D6">
      <w:pPr>
        <w:spacing w:line="257" w:lineRule="auto"/>
        <w:jc w:val="both"/>
        <w:rPr>
          <w:lang w:val="en-GB"/>
        </w:rPr>
      </w:pPr>
      <w:r>
        <w:rPr>
          <w:rStyle w:val="FootnoteReference"/>
        </w:rPr>
        <w:footnoteRef/>
      </w:r>
      <w:r w:rsidRPr="000B3BC2">
        <w:rPr>
          <w:lang w:val="en-US"/>
        </w:rPr>
        <w:t xml:space="preserve"> </w:t>
      </w:r>
      <w:r w:rsidRPr="132E209B">
        <w:rPr>
          <w:rFonts w:ascii="Calibri" w:eastAsia="Calibri" w:hAnsi="Calibri" w:cs="Calibri"/>
          <w:sz w:val="20"/>
          <w:szCs w:val="20"/>
          <w:lang w:val="en-US"/>
        </w:rPr>
        <w:t xml:space="preserve">Art 42(3) </w:t>
      </w:r>
      <w:r w:rsidRPr="132E209B">
        <w:rPr>
          <w:rFonts w:ascii="Calibri" w:eastAsia="Calibri" w:hAnsi="Calibri" w:cs="Calibri"/>
          <w:sz w:val="20"/>
          <w:szCs w:val="20"/>
          <w:lang w:val="en-GB"/>
        </w:rPr>
        <w:t>SIS II police cooperation</w:t>
      </w:r>
      <w:r>
        <w:rPr>
          <w:rFonts w:ascii="Calibri" w:eastAsia="Calibri" w:hAnsi="Calibri" w:cs="Calibri"/>
          <w:sz w:val="20"/>
          <w:szCs w:val="20"/>
          <w:lang w:val="en-US"/>
        </w:rPr>
        <w:t>.</w:t>
      </w:r>
    </w:p>
  </w:footnote>
  <w:footnote w:id="31">
    <w:p w14:paraId="52200AE6" w14:textId="77777777" w:rsidR="006A1F65" w:rsidRPr="00D82F12" w:rsidRDefault="006A1F65" w:rsidP="007126D6">
      <w:pPr>
        <w:pStyle w:val="FootnoteText"/>
        <w:jc w:val="both"/>
        <w:rPr>
          <w:lang w:val="en-GB"/>
        </w:rPr>
      </w:pPr>
      <w:r>
        <w:rPr>
          <w:rStyle w:val="FootnoteReference"/>
        </w:rPr>
        <w:footnoteRef/>
      </w:r>
      <w:r w:rsidRPr="00D82F12">
        <w:rPr>
          <w:lang w:val="en-GB"/>
        </w:rPr>
        <w:t xml:space="preserve"> </w:t>
      </w:r>
      <w:r w:rsidRPr="132E209B">
        <w:rPr>
          <w:rFonts w:ascii="Calibri" w:eastAsia="Calibri" w:hAnsi="Calibri" w:cs="Calibri"/>
          <w:lang w:val="en-GB"/>
        </w:rPr>
        <w:t>Art. 3(12) SIS II police cooperation</w:t>
      </w:r>
      <w:r>
        <w:rPr>
          <w:rFonts w:ascii="Calibri" w:eastAsia="Calibri" w:hAnsi="Calibri" w:cs="Calibri"/>
          <w:lang w:val="en-GB"/>
        </w:rPr>
        <w:t xml:space="preserve"> and Art. 3(13) </w:t>
      </w:r>
      <w:r w:rsidRPr="132E209B">
        <w:rPr>
          <w:rFonts w:ascii="Calibri" w:eastAsia="Calibri" w:hAnsi="Calibri" w:cs="Calibri"/>
          <w:lang w:val="en-GB"/>
        </w:rPr>
        <w:t>SIS II border checks</w:t>
      </w:r>
      <w:r>
        <w:rPr>
          <w:rFonts w:ascii="Calibri" w:eastAsia="Calibri" w:hAnsi="Calibri" w:cs="Calibri"/>
          <w:lang w:val="en-GB"/>
        </w:rPr>
        <w:t>)</w:t>
      </w:r>
      <w:r w:rsidRPr="132E209B">
        <w:rPr>
          <w:rFonts w:ascii="Calibri" w:eastAsia="Calibri" w:hAnsi="Calibri" w:cs="Calibri"/>
          <w:lang w:val="en-GB"/>
        </w:rPr>
        <w:t>.</w:t>
      </w:r>
    </w:p>
  </w:footnote>
  <w:footnote w:id="32">
    <w:p w14:paraId="324F07D0" w14:textId="77777777" w:rsidR="006A1F65" w:rsidRPr="00D82F12" w:rsidRDefault="006A1F65" w:rsidP="007126D6">
      <w:pPr>
        <w:pStyle w:val="FootnoteText"/>
        <w:jc w:val="both"/>
        <w:rPr>
          <w:lang w:val="en-GB"/>
        </w:rPr>
      </w:pPr>
      <w:r>
        <w:rPr>
          <w:rStyle w:val="FootnoteReference"/>
        </w:rPr>
        <w:footnoteRef/>
      </w:r>
      <w:r w:rsidRPr="00D82F12">
        <w:rPr>
          <w:lang w:val="en-GB"/>
        </w:rPr>
        <w:t xml:space="preserve"> </w:t>
      </w:r>
      <w:r w:rsidRPr="132E209B">
        <w:rPr>
          <w:rFonts w:ascii="Calibri" w:eastAsia="Calibri" w:hAnsi="Calibri" w:cs="Calibri"/>
          <w:lang w:val="en-GB"/>
        </w:rPr>
        <w:t>After the Commission, in consultation with the European Parliament,  prepared a report that confirms the availability, reliability and readiness of the technology photographs and facial images can be used for identification purposes. See Recital 22, and Art. 43(4) SIS Regulations.</w:t>
      </w:r>
    </w:p>
  </w:footnote>
  <w:footnote w:id="33">
    <w:p w14:paraId="1CEB8816" w14:textId="77777777" w:rsidR="006A1F65" w:rsidRPr="00F677BA" w:rsidRDefault="006A1F65">
      <w:pPr>
        <w:pStyle w:val="FootnoteText"/>
        <w:rPr>
          <w:sz w:val="18"/>
          <w:szCs w:val="18"/>
          <w:lang w:val="en-GB"/>
        </w:rPr>
      </w:pPr>
      <w:r>
        <w:rPr>
          <w:rStyle w:val="FootnoteReference"/>
        </w:rPr>
        <w:footnoteRef/>
      </w:r>
      <w:r w:rsidRPr="0079483D">
        <w:rPr>
          <w:lang w:val="en-GB"/>
        </w:rPr>
        <w:t xml:space="preserve"> </w:t>
      </w:r>
      <w:r w:rsidRPr="00F677BA">
        <w:rPr>
          <w:sz w:val="18"/>
          <w:szCs w:val="18"/>
          <w:lang w:val="en-GB"/>
        </w:rPr>
        <w:t xml:space="preserve">See for example : E. J. Kindt, </w:t>
      </w:r>
      <w:r w:rsidRPr="00F677BA">
        <w:rPr>
          <w:rFonts w:ascii="ATFUHP+TimesNewRomanPSMT" w:hAnsi="ATFUHP+TimesNewRomanPSMT" w:cs="ATFUHP+TimesNewRomanPSMT"/>
          <w:sz w:val="18"/>
          <w:szCs w:val="18"/>
          <w:lang w:val="en-GB"/>
        </w:rPr>
        <w:t>“</w:t>
      </w:r>
      <w:r w:rsidRPr="00F677BA">
        <w:rPr>
          <w:sz w:val="18"/>
          <w:szCs w:val="18"/>
          <w:lang w:val="en-GB"/>
        </w:rPr>
        <w:t>Having yes, using no? About the new legal regime for biometric data,</w:t>
      </w:r>
      <w:r w:rsidRPr="00F677BA">
        <w:rPr>
          <w:rFonts w:ascii="ATFUHP+TimesNewRomanPSMT" w:hAnsi="ATFUHP+TimesNewRomanPSMT" w:cs="ATFUHP+TimesNewRomanPSMT"/>
          <w:sz w:val="18"/>
          <w:szCs w:val="18"/>
          <w:lang w:val="en-GB"/>
        </w:rPr>
        <w:t xml:space="preserve">” </w:t>
      </w:r>
      <w:r w:rsidRPr="00F677BA">
        <w:rPr>
          <w:sz w:val="18"/>
          <w:szCs w:val="18"/>
          <w:lang w:val="en-GB"/>
        </w:rPr>
        <w:t xml:space="preserve">Computer law &amp; security review 34.3, 523-538, 2018; C. Jasserand, </w:t>
      </w:r>
      <w:r w:rsidRPr="00F677BA">
        <w:rPr>
          <w:rFonts w:ascii="ATFUHP+TimesNewRomanPSMT" w:hAnsi="ATFUHP+TimesNewRomanPSMT" w:cs="ATFUHP+TimesNewRomanPSMT"/>
          <w:sz w:val="18"/>
          <w:szCs w:val="18"/>
          <w:lang w:val="en-GB"/>
        </w:rPr>
        <w:t>“</w:t>
      </w:r>
      <w:r w:rsidRPr="00F677BA">
        <w:rPr>
          <w:sz w:val="18"/>
          <w:szCs w:val="18"/>
          <w:lang w:val="en-GB"/>
        </w:rPr>
        <w:t>Legal nature of biometric data: From generic personal data to sensitive data,</w:t>
      </w:r>
      <w:r w:rsidRPr="00F677BA">
        <w:rPr>
          <w:rFonts w:ascii="ATFUHP+TimesNewRomanPSMT" w:hAnsi="ATFUHP+TimesNewRomanPSMT" w:cs="ATFUHP+TimesNewRomanPSMT"/>
          <w:sz w:val="18"/>
          <w:szCs w:val="18"/>
          <w:lang w:val="en-GB"/>
        </w:rPr>
        <w:t xml:space="preserve">” </w:t>
      </w:r>
      <w:r w:rsidRPr="00F677BA">
        <w:rPr>
          <w:sz w:val="18"/>
          <w:szCs w:val="18"/>
          <w:lang w:val="en-GB"/>
        </w:rPr>
        <w:t xml:space="preserve">Eur. </w:t>
      </w:r>
      <w:r w:rsidRPr="00F677BA">
        <w:rPr>
          <w:sz w:val="18"/>
          <w:szCs w:val="18"/>
          <w:lang w:val="en-US"/>
        </w:rPr>
        <w:t xml:space="preserve">Data Prot. L. Rev. 2, 297, 2016; B. Sumer, </w:t>
      </w:r>
    </w:p>
  </w:footnote>
  <w:footnote w:id="34">
    <w:p w14:paraId="12D07F73" w14:textId="53F34EED" w:rsidR="006A1F65" w:rsidRPr="00F677BA" w:rsidRDefault="006A1F65" w:rsidP="00117666">
      <w:pPr>
        <w:pStyle w:val="FootnoteText"/>
        <w:rPr>
          <w:sz w:val="18"/>
          <w:szCs w:val="18"/>
          <w:lang w:val="en-GB"/>
        </w:rPr>
      </w:pPr>
      <w:r w:rsidRPr="00F677BA">
        <w:rPr>
          <w:sz w:val="18"/>
          <w:szCs w:val="18"/>
          <w:lang w:val="en-GB"/>
        </w:rPr>
        <w:t>"When do the images of biometric characteristics qualify as special categories of data under the GDPR?: a systemic approach to biometric data processing." 2022 International Conference of the Biometrics Special Interest Group (BIOSIG). IEEE, 2022</w:t>
      </w:r>
    </w:p>
  </w:footnote>
  <w:footnote w:id="35">
    <w:p w14:paraId="33B3E2F1" w14:textId="0778A7E6" w:rsidR="006A1F65" w:rsidRPr="00112A9A" w:rsidRDefault="006A1F65" w:rsidP="00112A9A">
      <w:pPr>
        <w:jc w:val="both"/>
        <w:rPr>
          <w:rFonts w:ascii="Times New Roman" w:eastAsia="Times New Roman" w:hAnsi="Times New Roman" w:cs="Times New Roman"/>
          <w:sz w:val="18"/>
          <w:szCs w:val="18"/>
          <w:lang w:val="en-GB" w:eastAsia="nl-BE"/>
        </w:rPr>
      </w:pPr>
      <w:r w:rsidRPr="00F677BA">
        <w:rPr>
          <w:rStyle w:val="FootnoteReference"/>
          <w:sz w:val="18"/>
          <w:szCs w:val="18"/>
        </w:rPr>
        <w:footnoteRef/>
      </w:r>
      <w:r w:rsidRPr="00F677BA">
        <w:rPr>
          <w:sz w:val="18"/>
          <w:szCs w:val="18"/>
          <w:lang w:val="en-GB"/>
        </w:rPr>
        <w:t xml:space="preserve"> </w:t>
      </w:r>
      <w:r w:rsidRPr="00B053F7">
        <w:rPr>
          <w:rFonts w:ascii="Times New Roman" w:hAnsi="Times New Roman" w:cs="Times New Roman"/>
          <w:sz w:val="18"/>
          <w:szCs w:val="18"/>
          <w:lang w:val="en-GB"/>
        </w:rPr>
        <w:t xml:space="preserve">See for example: J. Kindt, E. (2022). "Chapter 18: Biometric data processing: Is the legislator keeping up or just keeping up appearances?". In </w:t>
      </w:r>
      <w:r w:rsidRPr="00B053F7">
        <w:rPr>
          <w:rStyle w:val="Emphasis"/>
          <w:rFonts w:ascii="Times New Roman" w:hAnsi="Times New Roman" w:cs="Times New Roman"/>
          <w:sz w:val="18"/>
          <w:szCs w:val="18"/>
          <w:lang w:val="en-GB"/>
        </w:rPr>
        <w:t>Research Handbook on Privacy and Data Protection Law</w:t>
      </w:r>
      <w:r w:rsidRPr="00B053F7">
        <w:rPr>
          <w:rFonts w:ascii="Times New Roman" w:hAnsi="Times New Roman" w:cs="Times New Roman"/>
          <w:sz w:val="18"/>
          <w:szCs w:val="18"/>
          <w:lang w:val="en-GB"/>
        </w:rPr>
        <w:t xml:space="preserve">. Cheltenham, UK: Edward Elgar Publishing. Retrieved Jun 3, 2023, from </w:t>
      </w:r>
      <w:hyperlink r:id="rId4" w:history="1">
        <w:r w:rsidRPr="00B053F7">
          <w:rPr>
            <w:rStyle w:val="Hyperlink"/>
            <w:rFonts w:ascii="Times New Roman" w:hAnsi="Times New Roman" w:cs="Times New Roman"/>
            <w:sz w:val="18"/>
            <w:szCs w:val="18"/>
            <w:lang w:val="en-GB"/>
          </w:rPr>
          <w:t>https://www.elgaronline.com/view/edcoll/9781786438508/9781786438508.00026.xml</w:t>
        </w:r>
      </w:hyperlink>
      <w:r w:rsidRPr="00B053F7">
        <w:rPr>
          <w:rFonts w:ascii="Times New Roman" w:hAnsi="Times New Roman" w:cs="Times New Roman"/>
          <w:sz w:val="18"/>
          <w:szCs w:val="18"/>
          <w:lang w:val="en-GB"/>
        </w:rPr>
        <w:t xml:space="preserve">; </w:t>
      </w:r>
      <w:proofErr w:type="spellStart"/>
      <w:r w:rsidRPr="00B053F7">
        <w:rPr>
          <w:rFonts w:ascii="Times New Roman" w:eastAsia="Times New Roman" w:hAnsi="Times New Roman" w:cs="Times New Roman"/>
          <w:sz w:val="18"/>
          <w:szCs w:val="18"/>
          <w:lang w:val="en-GB" w:eastAsia="nl-BE"/>
        </w:rPr>
        <w:t>Iglezakis</w:t>
      </w:r>
      <w:proofErr w:type="spellEnd"/>
      <w:r w:rsidRPr="00B053F7">
        <w:rPr>
          <w:rFonts w:ascii="Times New Roman" w:eastAsia="Times New Roman" w:hAnsi="Times New Roman" w:cs="Times New Roman"/>
          <w:sz w:val="18"/>
          <w:szCs w:val="18"/>
          <w:lang w:val="en-GB" w:eastAsia="nl-BE"/>
        </w:rPr>
        <w:t xml:space="preserve">, </w:t>
      </w:r>
      <w:proofErr w:type="spellStart"/>
      <w:r w:rsidRPr="00B053F7">
        <w:rPr>
          <w:rFonts w:ascii="Times New Roman" w:eastAsia="Times New Roman" w:hAnsi="Times New Roman" w:cs="Times New Roman"/>
          <w:sz w:val="18"/>
          <w:szCs w:val="18"/>
          <w:lang w:val="en-GB" w:eastAsia="nl-BE"/>
        </w:rPr>
        <w:t>Ioannis</w:t>
      </w:r>
      <w:proofErr w:type="spellEnd"/>
      <w:r w:rsidRPr="00B053F7">
        <w:rPr>
          <w:rFonts w:ascii="Times New Roman" w:eastAsia="Times New Roman" w:hAnsi="Times New Roman" w:cs="Times New Roman"/>
          <w:sz w:val="18"/>
          <w:szCs w:val="18"/>
          <w:lang w:val="en-GB" w:eastAsia="nl-BE"/>
        </w:rPr>
        <w:t xml:space="preserve">. "EU data protection legislation and case-law with regard to biometric applications." </w:t>
      </w:r>
      <w:r w:rsidRPr="00B053F7">
        <w:rPr>
          <w:rFonts w:ascii="Times New Roman" w:eastAsia="Times New Roman" w:hAnsi="Times New Roman" w:cs="Times New Roman"/>
          <w:i/>
          <w:iCs/>
          <w:sz w:val="18"/>
          <w:szCs w:val="18"/>
          <w:lang w:val="en-GB" w:eastAsia="nl-BE"/>
        </w:rPr>
        <w:t>Available at SSRN 2281108</w:t>
      </w:r>
      <w:r w:rsidRPr="00B053F7">
        <w:rPr>
          <w:rFonts w:ascii="Times New Roman" w:eastAsia="Times New Roman" w:hAnsi="Times New Roman" w:cs="Times New Roman"/>
          <w:sz w:val="18"/>
          <w:szCs w:val="18"/>
          <w:lang w:val="en-GB" w:eastAsia="nl-BE"/>
        </w:rPr>
        <w:t xml:space="preserve"> (2013).</w:t>
      </w:r>
      <w:r w:rsidR="00112A9A">
        <w:rPr>
          <w:rFonts w:ascii="Times New Roman" w:eastAsia="Times New Roman" w:hAnsi="Times New Roman" w:cs="Times New Roman"/>
          <w:sz w:val="18"/>
          <w:szCs w:val="18"/>
          <w:lang w:val="en-GB" w:eastAsia="nl-BE"/>
        </w:rPr>
        <w:t xml:space="preserve"> </w:t>
      </w:r>
      <w:r w:rsidRPr="00B053F7">
        <w:rPr>
          <w:rFonts w:ascii="Times New Roman" w:hAnsi="Times New Roman" w:cs="Times New Roman"/>
          <w:sz w:val="18"/>
          <w:szCs w:val="18"/>
          <w:lang w:val="en-GB"/>
        </w:rPr>
        <w:t xml:space="preserve">; Different views exist: Darius </w:t>
      </w:r>
      <w:proofErr w:type="spellStart"/>
      <w:r w:rsidRPr="00B053F7">
        <w:rPr>
          <w:rFonts w:ascii="Times New Roman" w:hAnsi="Times New Roman" w:cs="Times New Roman"/>
          <w:sz w:val="18"/>
          <w:szCs w:val="18"/>
          <w:lang w:val="en-GB"/>
        </w:rPr>
        <w:t>Štitilis</w:t>
      </w:r>
      <w:proofErr w:type="spellEnd"/>
      <w:r w:rsidRPr="00B053F7">
        <w:rPr>
          <w:rFonts w:ascii="Times New Roman" w:hAnsi="Times New Roman" w:cs="Times New Roman"/>
          <w:sz w:val="18"/>
          <w:szCs w:val="18"/>
          <w:lang w:val="en-GB"/>
        </w:rPr>
        <w:t>, Marius Laurinaitis, Treatment of biometrically processed personal data: Problem of uniform practice under EU personal data protection law, Computer Law &amp; Security Review, Volume 33, Issue 5, 2017, Pages 618-628</w:t>
      </w:r>
    </w:p>
  </w:footnote>
  <w:footnote w:id="36">
    <w:p w14:paraId="01D89115" w14:textId="0AD70EF3" w:rsidR="006A1F65" w:rsidRPr="00B053F7" w:rsidRDefault="006A1F65" w:rsidP="00B053F7">
      <w:pPr>
        <w:pStyle w:val="FootnoteText"/>
        <w:jc w:val="both"/>
        <w:rPr>
          <w:rFonts w:ascii="Times New Roman" w:hAnsi="Times New Roman" w:cs="Times New Roman"/>
          <w:sz w:val="18"/>
          <w:szCs w:val="18"/>
          <w:lang w:val="en-US"/>
        </w:rPr>
      </w:pPr>
      <w:r w:rsidRPr="00B053F7">
        <w:rPr>
          <w:rStyle w:val="FootnoteReference"/>
          <w:rFonts w:ascii="Times New Roman" w:hAnsi="Times New Roman" w:cs="Times New Roman"/>
          <w:sz w:val="18"/>
          <w:szCs w:val="18"/>
        </w:rPr>
        <w:footnoteRef/>
      </w:r>
      <w:r w:rsidRPr="00B053F7">
        <w:rPr>
          <w:rFonts w:ascii="Times New Roman" w:hAnsi="Times New Roman" w:cs="Times New Roman"/>
          <w:sz w:val="18"/>
          <w:szCs w:val="18"/>
          <w:lang w:val="en-GB"/>
        </w:rPr>
        <w:t xml:space="preserve"> </w:t>
      </w:r>
      <w:r w:rsidRPr="00B053F7">
        <w:rPr>
          <w:rFonts w:ascii="Times New Roman" w:hAnsi="Times New Roman" w:cs="Times New Roman"/>
          <w:sz w:val="18"/>
          <w:szCs w:val="18"/>
          <w:lang w:val="en-US"/>
        </w:rPr>
        <w:t>See particularly: Hedges, R., J.D. (2018). Privacy and security risks with biometrics. Journal of AHIMA, 89(8), 46-47. Retrieved from https://www.proquest.com/trade-journals/privacy-security-risks-with-biometrics/docview/2105011619/se-2; Jiang, R., Al-</w:t>
      </w:r>
      <w:proofErr w:type="spellStart"/>
      <w:r w:rsidRPr="00B053F7">
        <w:rPr>
          <w:rFonts w:ascii="Times New Roman" w:hAnsi="Times New Roman" w:cs="Times New Roman"/>
          <w:sz w:val="18"/>
          <w:szCs w:val="18"/>
          <w:lang w:val="en-US"/>
        </w:rPr>
        <w:t>maadeed</w:t>
      </w:r>
      <w:proofErr w:type="spellEnd"/>
      <w:r w:rsidRPr="00B053F7">
        <w:rPr>
          <w:rFonts w:ascii="Times New Roman" w:hAnsi="Times New Roman" w:cs="Times New Roman"/>
          <w:sz w:val="18"/>
          <w:szCs w:val="18"/>
          <w:lang w:val="en-US"/>
        </w:rPr>
        <w:t xml:space="preserve">, S., </w:t>
      </w:r>
      <w:proofErr w:type="spellStart"/>
      <w:r w:rsidRPr="00B053F7">
        <w:rPr>
          <w:rFonts w:ascii="Times New Roman" w:hAnsi="Times New Roman" w:cs="Times New Roman"/>
          <w:sz w:val="18"/>
          <w:szCs w:val="18"/>
          <w:lang w:val="en-US"/>
        </w:rPr>
        <w:t>Bouridane</w:t>
      </w:r>
      <w:proofErr w:type="spellEnd"/>
      <w:r w:rsidRPr="00B053F7">
        <w:rPr>
          <w:rFonts w:ascii="Times New Roman" w:hAnsi="Times New Roman" w:cs="Times New Roman"/>
          <w:sz w:val="18"/>
          <w:szCs w:val="18"/>
          <w:lang w:val="en-US"/>
        </w:rPr>
        <w:t xml:space="preserve">, A., Crookes, P. D., &amp; </w:t>
      </w:r>
      <w:proofErr w:type="spellStart"/>
      <w:r w:rsidRPr="00B053F7">
        <w:rPr>
          <w:rFonts w:ascii="Times New Roman" w:hAnsi="Times New Roman" w:cs="Times New Roman"/>
          <w:sz w:val="18"/>
          <w:szCs w:val="18"/>
          <w:lang w:val="en-US"/>
        </w:rPr>
        <w:t>Beghdadi</w:t>
      </w:r>
      <w:proofErr w:type="spellEnd"/>
      <w:r w:rsidRPr="00B053F7">
        <w:rPr>
          <w:rFonts w:ascii="Times New Roman" w:hAnsi="Times New Roman" w:cs="Times New Roman"/>
          <w:sz w:val="18"/>
          <w:szCs w:val="18"/>
          <w:lang w:val="en-US"/>
        </w:rPr>
        <w:t>, A. (2017). Biometric Security and Privacy: Opportunities &amp; Challenges in The Big Data Era (R. Jiang, S. Al-</w:t>
      </w:r>
      <w:proofErr w:type="spellStart"/>
      <w:r w:rsidRPr="00B053F7">
        <w:rPr>
          <w:rFonts w:ascii="Times New Roman" w:hAnsi="Times New Roman" w:cs="Times New Roman"/>
          <w:sz w:val="18"/>
          <w:szCs w:val="18"/>
          <w:lang w:val="en-US"/>
        </w:rPr>
        <w:t>maadeed</w:t>
      </w:r>
      <w:proofErr w:type="spellEnd"/>
      <w:r w:rsidRPr="00B053F7">
        <w:rPr>
          <w:rFonts w:ascii="Times New Roman" w:hAnsi="Times New Roman" w:cs="Times New Roman"/>
          <w:sz w:val="18"/>
          <w:szCs w:val="18"/>
          <w:lang w:val="en-US"/>
        </w:rPr>
        <w:t xml:space="preserve">, A. </w:t>
      </w:r>
      <w:proofErr w:type="spellStart"/>
      <w:r w:rsidRPr="00B053F7">
        <w:rPr>
          <w:rFonts w:ascii="Times New Roman" w:hAnsi="Times New Roman" w:cs="Times New Roman"/>
          <w:sz w:val="18"/>
          <w:szCs w:val="18"/>
          <w:lang w:val="en-US"/>
        </w:rPr>
        <w:t>Bouridane</w:t>
      </w:r>
      <w:proofErr w:type="spellEnd"/>
      <w:r w:rsidRPr="00B053F7">
        <w:rPr>
          <w:rFonts w:ascii="Times New Roman" w:hAnsi="Times New Roman" w:cs="Times New Roman"/>
          <w:sz w:val="18"/>
          <w:szCs w:val="18"/>
          <w:lang w:val="en-US"/>
        </w:rPr>
        <w:t xml:space="preserve">, P. D. Crookes, &amp; A. </w:t>
      </w:r>
      <w:proofErr w:type="spellStart"/>
      <w:r w:rsidRPr="00B053F7">
        <w:rPr>
          <w:rFonts w:ascii="Times New Roman" w:hAnsi="Times New Roman" w:cs="Times New Roman"/>
          <w:sz w:val="18"/>
          <w:szCs w:val="18"/>
          <w:lang w:val="en-US"/>
        </w:rPr>
        <w:t>Beghdadi</w:t>
      </w:r>
      <w:proofErr w:type="spellEnd"/>
      <w:r w:rsidRPr="00B053F7">
        <w:rPr>
          <w:rFonts w:ascii="Times New Roman" w:hAnsi="Times New Roman" w:cs="Times New Roman"/>
          <w:sz w:val="18"/>
          <w:szCs w:val="18"/>
          <w:lang w:val="en-US"/>
        </w:rPr>
        <w:t xml:space="preserve">, Eds.; 1st ed. 2017.). Springer International Publishing. </w:t>
      </w:r>
      <w:hyperlink r:id="rId5" w:history="1">
        <w:r w:rsidRPr="00B053F7">
          <w:rPr>
            <w:rFonts w:ascii="Times New Roman" w:hAnsi="Times New Roman" w:cs="Times New Roman"/>
            <w:sz w:val="18"/>
            <w:szCs w:val="18"/>
            <w:lang w:val="en-US"/>
          </w:rPr>
          <w:t>https://doi.org/10.1007/978-3-319-47301-7</w:t>
        </w:r>
      </w:hyperlink>
      <w:r w:rsidRPr="00B053F7">
        <w:rPr>
          <w:rFonts w:ascii="Times New Roman" w:hAnsi="Times New Roman" w:cs="Times New Roman"/>
          <w:sz w:val="18"/>
          <w:szCs w:val="18"/>
          <w:lang w:val="en-US"/>
        </w:rPr>
        <w:t xml:space="preserve">; Els Kindt 2013, </w:t>
      </w:r>
      <w:proofErr w:type="spellStart"/>
      <w:r w:rsidRPr="00B053F7">
        <w:rPr>
          <w:rFonts w:ascii="Times New Roman" w:hAnsi="Times New Roman" w:cs="Times New Roman"/>
          <w:sz w:val="18"/>
          <w:szCs w:val="18"/>
          <w:lang w:val="en-US"/>
        </w:rPr>
        <w:t>Strandburg</w:t>
      </w:r>
      <w:proofErr w:type="spellEnd"/>
      <w:r w:rsidRPr="00B053F7">
        <w:rPr>
          <w:rFonts w:ascii="Times New Roman" w:hAnsi="Times New Roman" w:cs="Times New Roman"/>
          <w:sz w:val="18"/>
          <w:szCs w:val="18"/>
          <w:lang w:val="en-US"/>
        </w:rPr>
        <w:t xml:space="preserve">, K. J., &amp; </w:t>
      </w:r>
      <w:proofErr w:type="spellStart"/>
      <w:r w:rsidRPr="00B053F7">
        <w:rPr>
          <w:rFonts w:ascii="Times New Roman" w:hAnsi="Times New Roman" w:cs="Times New Roman"/>
          <w:sz w:val="18"/>
          <w:szCs w:val="18"/>
          <w:lang w:val="en-US"/>
        </w:rPr>
        <w:t>Raicu</w:t>
      </w:r>
      <w:proofErr w:type="spellEnd"/>
      <w:r w:rsidRPr="00B053F7">
        <w:rPr>
          <w:rFonts w:ascii="Times New Roman" w:hAnsi="Times New Roman" w:cs="Times New Roman"/>
          <w:sz w:val="18"/>
          <w:szCs w:val="18"/>
          <w:lang w:val="en-US"/>
        </w:rPr>
        <w:t xml:space="preserve">, D. S. (2006). Privacy and Technologies of Identity: A Cross-Disciplinary Conversation (K. J. </w:t>
      </w:r>
      <w:proofErr w:type="spellStart"/>
      <w:r w:rsidRPr="00B053F7">
        <w:rPr>
          <w:rFonts w:ascii="Times New Roman" w:hAnsi="Times New Roman" w:cs="Times New Roman"/>
          <w:sz w:val="18"/>
          <w:szCs w:val="18"/>
          <w:lang w:val="en-US"/>
        </w:rPr>
        <w:t>Strandburg</w:t>
      </w:r>
      <w:proofErr w:type="spellEnd"/>
      <w:r w:rsidRPr="00B053F7">
        <w:rPr>
          <w:rFonts w:ascii="Times New Roman" w:hAnsi="Times New Roman" w:cs="Times New Roman"/>
          <w:sz w:val="18"/>
          <w:szCs w:val="18"/>
          <w:lang w:val="en-US"/>
        </w:rPr>
        <w:t xml:space="preserve"> &amp; D. S. </w:t>
      </w:r>
      <w:proofErr w:type="spellStart"/>
      <w:r w:rsidRPr="00B053F7">
        <w:rPr>
          <w:rFonts w:ascii="Times New Roman" w:hAnsi="Times New Roman" w:cs="Times New Roman"/>
          <w:sz w:val="18"/>
          <w:szCs w:val="18"/>
          <w:lang w:val="en-US"/>
        </w:rPr>
        <w:t>Raicu</w:t>
      </w:r>
      <w:proofErr w:type="spellEnd"/>
      <w:r w:rsidRPr="00B053F7">
        <w:rPr>
          <w:rFonts w:ascii="Times New Roman" w:hAnsi="Times New Roman" w:cs="Times New Roman"/>
          <w:sz w:val="18"/>
          <w:szCs w:val="18"/>
          <w:lang w:val="en-US"/>
        </w:rPr>
        <w:t>, Eds.; 1st ed. 2006.).</w:t>
      </w:r>
      <w:r w:rsidRPr="00DE1B34">
        <w:rPr>
          <w:rFonts w:cs="Times New Roman"/>
          <w:szCs w:val="18"/>
          <w:lang w:val="en-US"/>
        </w:rPr>
        <w:t xml:space="preserve"> </w:t>
      </w:r>
      <w:r w:rsidRPr="00B053F7">
        <w:rPr>
          <w:rFonts w:ascii="Times New Roman" w:hAnsi="Times New Roman" w:cs="Times New Roman"/>
          <w:sz w:val="18"/>
          <w:szCs w:val="18"/>
          <w:lang w:val="en-US"/>
        </w:rPr>
        <w:t xml:space="preserve">Springer US. </w:t>
      </w:r>
      <w:hyperlink r:id="rId6" w:history="1">
        <w:r w:rsidRPr="00B053F7">
          <w:rPr>
            <w:rStyle w:val="Hyperlink"/>
            <w:rFonts w:ascii="Times New Roman" w:hAnsi="Times New Roman" w:cs="Times New Roman"/>
            <w:sz w:val="18"/>
            <w:szCs w:val="18"/>
            <w:lang w:val="en-US"/>
          </w:rPr>
          <w:t>https://doi.org/10.1007/0-387-28222-X</w:t>
        </w:r>
      </w:hyperlink>
      <w:r w:rsidRPr="00B053F7">
        <w:rPr>
          <w:rFonts w:ascii="Times New Roman" w:hAnsi="Times New Roman" w:cs="Times New Roman"/>
          <w:sz w:val="18"/>
          <w:szCs w:val="18"/>
          <w:lang w:val="en-US"/>
        </w:rPr>
        <w:t xml:space="preserve">; </w:t>
      </w:r>
      <w:proofErr w:type="spellStart"/>
      <w:r w:rsidRPr="00B053F7">
        <w:rPr>
          <w:rFonts w:ascii="Times New Roman" w:hAnsi="Times New Roman" w:cs="Times New Roman"/>
          <w:sz w:val="18"/>
          <w:szCs w:val="18"/>
          <w:lang w:val="en-US"/>
        </w:rPr>
        <w:t>rabhakar</w:t>
      </w:r>
      <w:proofErr w:type="spellEnd"/>
      <w:r w:rsidRPr="00B053F7">
        <w:rPr>
          <w:rFonts w:ascii="Times New Roman" w:hAnsi="Times New Roman" w:cs="Times New Roman"/>
          <w:sz w:val="18"/>
          <w:szCs w:val="18"/>
          <w:lang w:val="en-US"/>
        </w:rPr>
        <w:t xml:space="preserve">, S., </w:t>
      </w:r>
      <w:proofErr w:type="spellStart"/>
      <w:r w:rsidRPr="00B053F7">
        <w:rPr>
          <w:rFonts w:ascii="Times New Roman" w:hAnsi="Times New Roman" w:cs="Times New Roman"/>
          <w:sz w:val="18"/>
          <w:szCs w:val="18"/>
          <w:lang w:val="en-US"/>
        </w:rPr>
        <w:t>Pankanti</w:t>
      </w:r>
      <w:proofErr w:type="spellEnd"/>
      <w:r w:rsidRPr="00B053F7">
        <w:rPr>
          <w:rFonts w:ascii="Times New Roman" w:hAnsi="Times New Roman" w:cs="Times New Roman"/>
          <w:sz w:val="18"/>
          <w:szCs w:val="18"/>
          <w:lang w:val="en-US"/>
        </w:rPr>
        <w:t xml:space="preserve">, S., Jain, A.K.: Biometric Recognition: Security and Privacy Concerns. IEEE Security &amp; Privacy (2003) ; Ann </w:t>
      </w:r>
      <w:proofErr w:type="spellStart"/>
      <w:r w:rsidRPr="00B053F7">
        <w:rPr>
          <w:rFonts w:ascii="Times New Roman" w:hAnsi="Times New Roman" w:cs="Times New Roman"/>
          <w:sz w:val="18"/>
          <w:szCs w:val="18"/>
          <w:lang w:val="en-US"/>
        </w:rPr>
        <w:t>Cavoukian</w:t>
      </w:r>
      <w:proofErr w:type="spellEnd"/>
      <w:r w:rsidRPr="00B053F7">
        <w:rPr>
          <w:rFonts w:ascii="Times New Roman" w:hAnsi="Times New Roman" w:cs="Times New Roman"/>
          <w:sz w:val="18"/>
          <w:szCs w:val="18"/>
          <w:lang w:val="en-US"/>
        </w:rPr>
        <w:t xml:space="preserve">, Privacy and Biometrics, Information and Privacy Commissioner/Ontario, (1999); Woodward, J.D. (1996). Biometrics: Identifying Law &amp; Policy Concerns. In: Jain, A.K., </w:t>
      </w:r>
      <w:proofErr w:type="spellStart"/>
      <w:r w:rsidRPr="00B053F7">
        <w:rPr>
          <w:rFonts w:ascii="Times New Roman" w:hAnsi="Times New Roman" w:cs="Times New Roman"/>
          <w:sz w:val="18"/>
          <w:szCs w:val="18"/>
          <w:lang w:val="en-US"/>
        </w:rPr>
        <w:t>Bolle</w:t>
      </w:r>
      <w:proofErr w:type="spellEnd"/>
      <w:r w:rsidRPr="00B053F7">
        <w:rPr>
          <w:rFonts w:ascii="Times New Roman" w:hAnsi="Times New Roman" w:cs="Times New Roman"/>
          <w:sz w:val="18"/>
          <w:szCs w:val="18"/>
          <w:lang w:val="en-US"/>
        </w:rPr>
        <w:t xml:space="preserve">, R., </w:t>
      </w:r>
      <w:proofErr w:type="spellStart"/>
      <w:r w:rsidRPr="00B053F7">
        <w:rPr>
          <w:rFonts w:ascii="Times New Roman" w:hAnsi="Times New Roman" w:cs="Times New Roman"/>
          <w:sz w:val="18"/>
          <w:szCs w:val="18"/>
          <w:lang w:val="en-US"/>
        </w:rPr>
        <w:t>Pankanti</w:t>
      </w:r>
      <w:proofErr w:type="spellEnd"/>
      <w:r w:rsidRPr="00B053F7">
        <w:rPr>
          <w:rFonts w:ascii="Times New Roman" w:hAnsi="Times New Roman" w:cs="Times New Roman"/>
          <w:sz w:val="18"/>
          <w:szCs w:val="18"/>
          <w:lang w:val="en-US"/>
        </w:rPr>
        <w:t>, S. (eds) Biometrics. Springer, Boston, MA. https://doi.org/10.1007/0-306-47044-6_19 </w:t>
      </w:r>
    </w:p>
    <w:p w14:paraId="6D31D0BE" w14:textId="2C277C4E" w:rsidR="006A1F65" w:rsidRPr="00B053F7" w:rsidRDefault="006A1F65" w:rsidP="00B053F7">
      <w:pPr>
        <w:pStyle w:val="FootnoteText"/>
        <w:jc w:val="both"/>
        <w:rPr>
          <w:rFonts w:ascii="Times New Roman" w:hAnsi="Times New Roman" w:cs="Times New Roman"/>
          <w:sz w:val="18"/>
          <w:szCs w:val="18"/>
          <w:lang w:val="en-GB"/>
        </w:rPr>
      </w:pPr>
    </w:p>
  </w:footnote>
  <w:footnote w:id="37">
    <w:p w14:paraId="39FD780C" w14:textId="77777777" w:rsidR="006A1F65" w:rsidRPr="00B053F7" w:rsidRDefault="006A1F65" w:rsidP="00B053F7">
      <w:pPr>
        <w:pStyle w:val="FootnoteText"/>
        <w:jc w:val="both"/>
        <w:rPr>
          <w:rFonts w:ascii="Times New Roman" w:hAnsi="Times New Roman" w:cs="Times New Roman"/>
          <w:sz w:val="18"/>
          <w:szCs w:val="18"/>
          <w:lang w:val="en-US"/>
        </w:rPr>
      </w:pPr>
      <w:r w:rsidRPr="00B053F7">
        <w:rPr>
          <w:rStyle w:val="FootnoteReference"/>
          <w:rFonts w:ascii="Times New Roman" w:hAnsi="Times New Roman" w:cs="Times New Roman"/>
          <w:sz w:val="18"/>
          <w:szCs w:val="18"/>
        </w:rPr>
        <w:footnoteRef/>
      </w:r>
      <w:r w:rsidRPr="00B053F7">
        <w:rPr>
          <w:rFonts w:ascii="Times New Roman" w:hAnsi="Times New Roman" w:cs="Times New Roman"/>
          <w:sz w:val="18"/>
          <w:szCs w:val="18"/>
          <w:lang w:val="en-GB"/>
        </w:rPr>
        <w:t xml:space="preserve"> Also see: </w:t>
      </w:r>
      <w:r w:rsidRPr="00B053F7">
        <w:rPr>
          <w:rFonts w:ascii="Times New Roman" w:hAnsi="Times New Roman" w:cs="Times New Roman"/>
          <w:sz w:val="18"/>
          <w:szCs w:val="18"/>
          <w:lang w:val="en-US"/>
        </w:rPr>
        <w:t>Els, J. Kindt, A first attempt at regulating biometric data in the European Union, Regulating Biometrics: Global Approaches and Urgent Questions, New York: AI Now (2020), 66.</w:t>
      </w:r>
    </w:p>
    <w:p w14:paraId="44F07144" w14:textId="61F974AA" w:rsidR="006A1F65" w:rsidRPr="00B053F7" w:rsidRDefault="006A1F65" w:rsidP="00B053F7">
      <w:pPr>
        <w:pStyle w:val="FootnoteText"/>
        <w:jc w:val="both"/>
        <w:rPr>
          <w:rFonts w:ascii="Times New Roman" w:hAnsi="Times New Roman" w:cs="Times New Roman"/>
          <w:sz w:val="18"/>
          <w:szCs w:val="18"/>
          <w:lang w:val="en-US"/>
        </w:rPr>
      </w:pPr>
    </w:p>
  </w:footnote>
  <w:footnote w:id="38">
    <w:p w14:paraId="4E2B9C17" w14:textId="3990C772" w:rsidR="006A1F65" w:rsidRPr="003861F7" w:rsidRDefault="006A1F65" w:rsidP="0027582E">
      <w:pPr>
        <w:rPr>
          <w:rFonts w:ascii="Times New Roman" w:eastAsia="Times New Roman" w:hAnsi="Times New Roman" w:cs="Times New Roman"/>
          <w:sz w:val="24"/>
          <w:szCs w:val="24"/>
          <w:lang w:val="en-GB" w:eastAsia="nl-BE"/>
        </w:rPr>
      </w:pPr>
      <w:r w:rsidRPr="00B053F7">
        <w:rPr>
          <w:rStyle w:val="FootnoteReference"/>
          <w:rFonts w:ascii="Times New Roman" w:hAnsi="Times New Roman" w:cs="Times New Roman"/>
          <w:sz w:val="18"/>
          <w:szCs w:val="18"/>
        </w:rPr>
        <w:footnoteRef/>
      </w:r>
      <w:r w:rsidRPr="00B053F7">
        <w:rPr>
          <w:rFonts w:ascii="Times New Roman" w:hAnsi="Times New Roman" w:cs="Times New Roman"/>
          <w:sz w:val="18"/>
          <w:szCs w:val="18"/>
          <w:lang w:val="en-GB"/>
        </w:rPr>
        <w:t xml:space="preserve"> </w:t>
      </w:r>
      <w:r w:rsidRPr="00E3300B">
        <w:rPr>
          <w:rFonts w:ascii="Times New Roman" w:hAnsi="Times New Roman" w:cs="Times New Roman"/>
          <w:sz w:val="18"/>
          <w:szCs w:val="18"/>
          <w:lang w:val="en-GB"/>
        </w:rPr>
        <w:t xml:space="preserve">See : </w:t>
      </w:r>
      <w:r w:rsidR="0027582E" w:rsidRPr="00E3300B">
        <w:rPr>
          <w:rFonts w:ascii="Times New Roman" w:eastAsia="Times New Roman" w:hAnsi="Times New Roman" w:cs="Times New Roman"/>
          <w:lang w:val="en-GB" w:eastAsia="nl-BE"/>
        </w:rPr>
        <w:t xml:space="preserve">Clifford, Damian. "The legal limits to the monetisation of online emotions." </w:t>
      </w:r>
      <w:r w:rsidR="0027582E" w:rsidRPr="003861F7">
        <w:rPr>
          <w:rFonts w:ascii="Times New Roman" w:eastAsia="Times New Roman" w:hAnsi="Times New Roman" w:cs="Times New Roman"/>
          <w:lang w:val="en-GB" w:eastAsia="nl-BE"/>
        </w:rPr>
        <w:t xml:space="preserve">(2019) KU Leuven PhD </w:t>
      </w:r>
      <w:proofErr w:type="spellStart"/>
      <w:r w:rsidR="0027582E" w:rsidRPr="003861F7">
        <w:rPr>
          <w:rFonts w:ascii="Times New Roman" w:eastAsia="Times New Roman" w:hAnsi="Times New Roman" w:cs="Times New Roman"/>
          <w:lang w:val="en-GB" w:eastAsia="nl-BE"/>
        </w:rPr>
        <w:t>Thesis.</w:t>
      </w:r>
      <w:r w:rsidR="007D258F" w:rsidRPr="00E3300B">
        <w:rPr>
          <w:rFonts w:ascii="Times New Roman" w:hAnsi="Times New Roman" w:cs="Times New Roman"/>
          <w:sz w:val="18"/>
          <w:szCs w:val="18"/>
          <w:lang w:val="en-GB"/>
        </w:rPr>
        <w:t>Clifford</w:t>
      </w:r>
      <w:proofErr w:type="spellEnd"/>
      <w:r w:rsidR="007D258F" w:rsidRPr="00E3300B">
        <w:rPr>
          <w:rFonts w:ascii="Times New Roman" w:hAnsi="Times New Roman" w:cs="Times New Roman"/>
          <w:sz w:val="18"/>
          <w:szCs w:val="18"/>
          <w:lang w:val="en-GB"/>
        </w:rPr>
        <w:t>, Damian. "Citizen-Consumers in a Personalised Galaxy: Emotion Influenced Decision-Making, a True Path to the Dark Side?’." FUTURE LAW (2017):</w:t>
      </w:r>
      <w:r w:rsidR="007D258F" w:rsidRPr="007D258F">
        <w:rPr>
          <w:rFonts w:ascii="Times New Roman" w:hAnsi="Times New Roman" w:cs="Times New Roman"/>
          <w:sz w:val="18"/>
          <w:szCs w:val="18"/>
          <w:lang w:val="en-GB"/>
        </w:rPr>
        <w:t xml:space="preserve"> 79</w:t>
      </w:r>
      <w:r w:rsidR="007D258F">
        <w:rPr>
          <w:rFonts w:ascii="Times New Roman" w:hAnsi="Times New Roman" w:cs="Times New Roman"/>
          <w:sz w:val="18"/>
          <w:szCs w:val="18"/>
          <w:lang w:val="en-GB"/>
        </w:rPr>
        <w:t xml:space="preserve">; </w:t>
      </w:r>
      <w:proofErr w:type="spellStart"/>
      <w:r w:rsidRPr="00B053F7">
        <w:rPr>
          <w:rFonts w:ascii="Times New Roman" w:eastAsia="Times New Roman" w:hAnsi="Times New Roman" w:cs="Times New Roman"/>
          <w:sz w:val="18"/>
          <w:szCs w:val="18"/>
          <w:lang w:val="en-GB" w:eastAsia="nl-BE"/>
        </w:rPr>
        <w:t>Bisztray</w:t>
      </w:r>
      <w:proofErr w:type="spellEnd"/>
      <w:r w:rsidRPr="00B053F7">
        <w:rPr>
          <w:rFonts w:ascii="Times New Roman" w:eastAsia="Times New Roman" w:hAnsi="Times New Roman" w:cs="Times New Roman"/>
          <w:sz w:val="18"/>
          <w:szCs w:val="18"/>
          <w:lang w:val="en-GB" w:eastAsia="nl-BE"/>
        </w:rPr>
        <w:t xml:space="preserve">, Tamas, et al. "Emerging biometric modalities and their use: Loopholes in the terminology of the GDPR and resulting privacy risks." </w:t>
      </w:r>
      <w:r w:rsidRPr="00B053F7">
        <w:rPr>
          <w:rFonts w:ascii="Times New Roman" w:eastAsia="Times New Roman" w:hAnsi="Times New Roman" w:cs="Times New Roman"/>
          <w:i/>
          <w:iCs/>
          <w:sz w:val="18"/>
          <w:szCs w:val="18"/>
          <w:lang w:val="en-GB" w:eastAsia="nl-BE"/>
        </w:rPr>
        <w:t>2021 International Conference of the Biometrics Special Interest Group (BIOSIG)</w:t>
      </w:r>
      <w:r w:rsidRPr="00B053F7">
        <w:rPr>
          <w:rFonts w:ascii="Times New Roman" w:eastAsia="Times New Roman" w:hAnsi="Times New Roman" w:cs="Times New Roman"/>
          <w:sz w:val="18"/>
          <w:szCs w:val="18"/>
          <w:lang w:val="en-GB" w:eastAsia="nl-BE"/>
        </w:rPr>
        <w:t xml:space="preserve">. IEEE, 2021; </w:t>
      </w:r>
      <w:r w:rsidRPr="00B053F7">
        <w:rPr>
          <w:rFonts w:ascii="Times New Roman" w:hAnsi="Times New Roman" w:cs="Times New Roman"/>
          <w:sz w:val="18"/>
          <w:szCs w:val="18"/>
          <w:lang w:val="en-GB"/>
        </w:rPr>
        <w:t xml:space="preserve">N. </w:t>
      </w:r>
      <w:proofErr w:type="spellStart"/>
      <w:r w:rsidRPr="00B053F7">
        <w:rPr>
          <w:rFonts w:ascii="Times New Roman" w:hAnsi="Times New Roman" w:cs="Times New Roman"/>
          <w:sz w:val="18"/>
          <w:szCs w:val="18"/>
          <w:lang w:val="en-GB"/>
        </w:rPr>
        <w:t>Whiskerd</w:t>
      </w:r>
      <w:proofErr w:type="spellEnd"/>
      <w:r w:rsidRPr="00B053F7">
        <w:rPr>
          <w:rFonts w:ascii="Times New Roman" w:hAnsi="Times New Roman" w:cs="Times New Roman"/>
          <w:sz w:val="18"/>
          <w:szCs w:val="18"/>
          <w:lang w:val="en-GB"/>
        </w:rPr>
        <w:t xml:space="preserve">, J. </w:t>
      </w:r>
      <w:proofErr w:type="spellStart"/>
      <w:r w:rsidRPr="00B053F7">
        <w:rPr>
          <w:rFonts w:ascii="Times New Roman" w:hAnsi="Times New Roman" w:cs="Times New Roman"/>
          <w:sz w:val="18"/>
          <w:szCs w:val="18"/>
          <w:lang w:val="en-GB"/>
        </w:rPr>
        <w:t>Dittmann</w:t>
      </w:r>
      <w:proofErr w:type="spellEnd"/>
      <w:r w:rsidRPr="00B053F7">
        <w:rPr>
          <w:rFonts w:ascii="Times New Roman" w:hAnsi="Times New Roman" w:cs="Times New Roman"/>
          <w:sz w:val="18"/>
          <w:szCs w:val="18"/>
          <w:lang w:val="en-GB"/>
        </w:rPr>
        <w:t xml:space="preserve"> and C. </w:t>
      </w:r>
      <w:proofErr w:type="spellStart"/>
      <w:r w:rsidRPr="00B053F7">
        <w:rPr>
          <w:rFonts w:ascii="Times New Roman" w:hAnsi="Times New Roman" w:cs="Times New Roman"/>
          <w:sz w:val="18"/>
          <w:szCs w:val="18"/>
          <w:lang w:val="en-GB"/>
        </w:rPr>
        <w:t>Vielhauer</w:t>
      </w:r>
      <w:proofErr w:type="spellEnd"/>
      <w:r w:rsidRPr="00B053F7">
        <w:rPr>
          <w:rFonts w:ascii="Times New Roman" w:hAnsi="Times New Roman" w:cs="Times New Roman"/>
          <w:sz w:val="18"/>
          <w:szCs w:val="18"/>
          <w:lang w:val="en-GB"/>
        </w:rPr>
        <w:t xml:space="preserve">, "A Requirement Analysis for Privacy Preserving Biometrics in View of Universal Human Rights and Data Protection Regulation," </w:t>
      </w:r>
      <w:r w:rsidRPr="00B053F7">
        <w:rPr>
          <w:rStyle w:val="Emphasis"/>
          <w:rFonts w:ascii="Times New Roman" w:hAnsi="Times New Roman" w:cs="Times New Roman"/>
          <w:sz w:val="18"/>
          <w:szCs w:val="18"/>
          <w:lang w:val="en-GB"/>
        </w:rPr>
        <w:t>2018 26th European Signal Processing Conference (EUSIPCO)</w:t>
      </w:r>
      <w:r w:rsidRPr="00B053F7">
        <w:rPr>
          <w:rFonts w:ascii="Times New Roman" w:hAnsi="Times New Roman" w:cs="Times New Roman"/>
          <w:sz w:val="18"/>
          <w:szCs w:val="18"/>
          <w:lang w:val="en-GB"/>
        </w:rPr>
        <w:t xml:space="preserve">, Rome, Italy, 2018, pp. 548-552, </w:t>
      </w:r>
      <w:proofErr w:type="spellStart"/>
      <w:r w:rsidRPr="00B053F7">
        <w:rPr>
          <w:rFonts w:ascii="Times New Roman" w:hAnsi="Times New Roman" w:cs="Times New Roman"/>
          <w:sz w:val="18"/>
          <w:szCs w:val="18"/>
          <w:lang w:val="en-GB"/>
        </w:rPr>
        <w:t>doi</w:t>
      </w:r>
      <w:proofErr w:type="spellEnd"/>
      <w:r w:rsidRPr="00B053F7">
        <w:rPr>
          <w:rFonts w:ascii="Times New Roman" w:hAnsi="Times New Roman" w:cs="Times New Roman"/>
          <w:sz w:val="18"/>
          <w:szCs w:val="18"/>
          <w:lang w:val="en-GB"/>
        </w:rPr>
        <w:t>: 10.23919/EUSIPCO.2018.8553045.</w:t>
      </w:r>
    </w:p>
  </w:footnote>
  <w:footnote w:id="39">
    <w:p w14:paraId="2F5C359D" w14:textId="77777777" w:rsidR="006A1F65" w:rsidRPr="00B053F7" w:rsidRDefault="006A1F65" w:rsidP="00B053F7">
      <w:pPr>
        <w:pStyle w:val="FootnoteText"/>
        <w:jc w:val="both"/>
        <w:rPr>
          <w:rFonts w:ascii="Times New Roman" w:hAnsi="Times New Roman" w:cs="Times New Roman"/>
          <w:sz w:val="18"/>
          <w:szCs w:val="18"/>
          <w:lang w:val="en-US"/>
        </w:rPr>
      </w:pPr>
      <w:r w:rsidRPr="00B053F7">
        <w:rPr>
          <w:rStyle w:val="FootnoteReference"/>
          <w:rFonts w:ascii="Times New Roman" w:hAnsi="Times New Roman" w:cs="Times New Roman"/>
          <w:sz w:val="18"/>
          <w:szCs w:val="18"/>
        </w:rPr>
        <w:footnoteRef/>
      </w:r>
      <w:r w:rsidRPr="00B053F7">
        <w:rPr>
          <w:rFonts w:ascii="Times New Roman" w:hAnsi="Times New Roman" w:cs="Times New Roman"/>
          <w:sz w:val="18"/>
          <w:szCs w:val="18"/>
          <w:lang w:val="en-GB"/>
        </w:rPr>
        <w:t xml:space="preserve"> </w:t>
      </w:r>
      <w:r w:rsidRPr="00B053F7">
        <w:rPr>
          <w:rFonts w:ascii="Times New Roman" w:hAnsi="Times New Roman" w:cs="Times New Roman"/>
          <w:sz w:val="18"/>
          <w:szCs w:val="18"/>
          <w:lang w:val="en-US"/>
        </w:rPr>
        <w:t xml:space="preserve">A. </w:t>
      </w:r>
      <w:proofErr w:type="spellStart"/>
      <w:r w:rsidRPr="00B053F7">
        <w:rPr>
          <w:rFonts w:ascii="Times New Roman" w:hAnsi="Times New Roman" w:cs="Times New Roman"/>
          <w:sz w:val="18"/>
          <w:szCs w:val="18"/>
          <w:lang w:val="en-US"/>
        </w:rPr>
        <w:t>McStay</w:t>
      </w:r>
      <w:proofErr w:type="spellEnd"/>
      <w:r w:rsidRPr="00B053F7">
        <w:rPr>
          <w:rFonts w:ascii="Times New Roman" w:hAnsi="Times New Roman" w:cs="Times New Roman"/>
          <w:sz w:val="18"/>
          <w:szCs w:val="18"/>
          <w:lang w:val="en-US"/>
        </w:rPr>
        <w:t>, “Emotional AI, soft biometrics and the surveillance of emotional life: An unusual consensus on privacy,” Big Data &amp; Society, SAGE Publications Ltd, vol. 7, no. 1, p. 2053951720904386, Jan. 2020</w:t>
      </w:r>
    </w:p>
    <w:p w14:paraId="63B60EE1" w14:textId="54EE7847" w:rsidR="006A1F65" w:rsidRPr="00B053F7" w:rsidRDefault="006A1F65" w:rsidP="00B053F7">
      <w:pPr>
        <w:pStyle w:val="FootnoteText"/>
        <w:jc w:val="both"/>
        <w:rPr>
          <w:rFonts w:ascii="Times New Roman" w:hAnsi="Times New Roman" w:cs="Times New Roman"/>
          <w:sz w:val="18"/>
          <w:szCs w:val="18"/>
          <w:lang w:val="en-GB"/>
        </w:rPr>
      </w:pPr>
    </w:p>
  </w:footnote>
  <w:footnote w:id="40">
    <w:p w14:paraId="5A65BF1A" w14:textId="7D0AB965" w:rsidR="006A1F65" w:rsidRPr="00B053F7" w:rsidRDefault="006A1F65" w:rsidP="00B053F7">
      <w:pPr>
        <w:jc w:val="both"/>
        <w:rPr>
          <w:rFonts w:ascii="Times New Roman" w:hAnsi="Times New Roman" w:cs="Times New Roman"/>
          <w:sz w:val="18"/>
          <w:szCs w:val="18"/>
          <w:lang w:val="en-GB"/>
        </w:rPr>
      </w:pPr>
      <w:r w:rsidRPr="00B053F7">
        <w:rPr>
          <w:rStyle w:val="FootnoteReference"/>
          <w:rFonts w:ascii="Times New Roman" w:hAnsi="Times New Roman" w:cs="Times New Roman"/>
          <w:sz w:val="18"/>
          <w:szCs w:val="18"/>
        </w:rPr>
        <w:footnoteRef/>
      </w:r>
      <w:r w:rsidRPr="00B053F7">
        <w:rPr>
          <w:rFonts w:ascii="Times New Roman" w:hAnsi="Times New Roman" w:cs="Times New Roman"/>
          <w:sz w:val="18"/>
          <w:szCs w:val="18"/>
          <w:lang w:val="en-GB"/>
        </w:rPr>
        <w:t xml:space="preserve"> E. J. Kindt, “Having yes, using no? About the new legal regime for biometric data,” Computer law &amp; security review 34.3, 523-538, 2018; C. Jasserand, “Legal nature of biometric data: From generic personal data to sensitive data,” Eur. </w:t>
      </w:r>
      <w:r w:rsidRPr="00B053F7">
        <w:rPr>
          <w:rFonts w:ascii="Times New Roman" w:hAnsi="Times New Roman" w:cs="Times New Roman"/>
          <w:sz w:val="18"/>
          <w:szCs w:val="18"/>
          <w:lang w:val="en-US"/>
        </w:rPr>
        <w:t>Data Prot. L. Rev. 2, 297, 2016</w:t>
      </w:r>
      <w:r w:rsidR="00513853" w:rsidRPr="00B053F7">
        <w:rPr>
          <w:rFonts w:ascii="Times New Roman" w:hAnsi="Times New Roman" w:cs="Times New Roman"/>
          <w:sz w:val="18"/>
          <w:szCs w:val="18"/>
          <w:lang w:val="en-US"/>
        </w:rPr>
        <w:t xml:space="preserve">; </w:t>
      </w:r>
      <w:r w:rsidR="00513853" w:rsidRPr="00B053F7">
        <w:rPr>
          <w:rStyle w:val="authors"/>
          <w:rFonts w:ascii="Times New Roman" w:hAnsi="Times New Roman" w:cs="Times New Roman"/>
          <w:sz w:val="18"/>
          <w:szCs w:val="18"/>
          <w:lang w:val="en-GB"/>
        </w:rPr>
        <w:t>Lee A Bygrave</w:t>
      </w:r>
      <w:r w:rsidR="00513853" w:rsidRPr="00B053F7">
        <w:rPr>
          <w:rFonts w:ascii="Times New Roman" w:hAnsi="Times New Roman" w:cs="Times New Roman"/>
          <w:sz w:val="18"/>
          <w:szCs w:val="18"/>
          <w:lang w:val="en-GB"/>
        </w:rPr>
        <w:t xml:space="preserve"> </w:t>
      </w:r>
      <w:r w:rsidR="00513853" w:rsidRPr="00B053F7">
        <w:rPr>
          <w:rStyle w:val="Date1"/>
          <w:rFonts w:ascii="Times New Roman" w:hAnsi="Times New Roman" w:cs="Times New Roman"/>
          <w:sz w:val="18"/>
          <w:szCs w:val="18"/>
          <w:lang w:val="en-GB"/>
        </w:rPr>
        <w:t>(2010)</w:t>
      </w:r>
      <w:r w:rsidR="00513853" w:rsidRPr="00B053F7">
        <w:rPr>
          <w:rFonts w:ascii="Times New Roman" w:hAnsi="Times New Roman" w:cs="Times New Roman"/>
          <w:sz w:val="18"/>
          <w:szCs w:val="18"/>
          <w:lang w:val="en-GB"/>
        </w:rPr>
        <w:t xml:space="preserve"> </w:t>
      </w:r>
      <w:r w:rsidR="00513853" w:rsidRPr="00B053F7">
        <w:rPr>
          <w:rStyle w:val="arttitle"/>
          <w:rFonts w:ascii="Times New Roman" w:hAnsi="Times New Roman" w:cs="Times New Roman"/>
          <w:sz w:val="18"/>
          <w:szCs w:val="18"/>
          <w:lang w:val="en-GB"/>
        </w:rPr>
        <w:t>The Body as Data? Biobank Regulation via the ‘Back Door’ of Data Protection Law,</w:t>
      </w:r>
      <w:r w:rsidR="00513853" w:rsidRPr="00B053F7">
        <w:rPr>
          <w:rFonts w:ascii="Times New Roman" w:hAnsi="Times New Roman" w:cs="Times New Roman"/>
          <w:sz w:val="18"/>
          <w:szCs w:val="18"/>
          <w:lang w:val="en-GB"/>
        </w:rPr>
        <w:t xml:space="preserve"> </w:t>
      </w:r>
      <w:r w:rsidR="00513853" w:rsidRPr="00B053F7">
        <w:rPr>
          <w:rStyle w:val="serialtitle"/>
          <w:rFonts w:ascii="Times New Roman" w:hAnsi="Times New Roman" w:cs="Times New Roman"/>
          <w:sz w:val="18"/>
          <w:szCs w:val="18"/>
          <w:lang w:val="en-GB"/>
        </w:rPr>
        <w:t>Law, Innovation and Technology,</w:t>
      </w:r>
      <w:r w:rsidR="00513853" w:rsidRPr="00B053F7">
        <w:rPr>
          <w:rFonts w:ascii="Times New Roman" w:hAnsi="Times New Roman" w:cs="Times New Roman"/>
          <w:sz w:val="18"/>
          <w:szCs w:val="18"/>
          <w:lang w:val="en-GB"/>
        </w:rPr>
        <w:t xml:space="preserve"> </w:t>
      </w:r>
      <w:r w:rsidR="00513853" w:rsidRPr="00B053F7">
        <w:rPr>
          <w:rStyle w:val="volumeissue"/>
          <w:rFonts w:ascii="Times New Roman" w:hAnsi="Times New Roman" w:cs="Times New Roman"/>
          <w:sz w:val="18"/>
          <w:szCs w:val="18"/>
          <w:lang w:val="en-GB"/>
        </w:rPr>
        <w:t>2:1,</w:t>
      </w:r>
      <w:r w:rsidR="00513853" w:rsidRPr="00B053F7">
        <w:rPr>
          <w:rFonts w:ascii="Times New Roman" w:hAnsi="Times New Roman" w:cs="Times New Roman"/>
          <w:sz w:val="18"/>
          <w:szCs w:val="18"/>
          <w:lang w:val="en-GB"/>
        </w:rPr>
        <w:t xml:space="preserve"> </w:t>
      </w:r>
      <w:r w:rsidR="00513853" w:rsidRPr="00B053F7">
        <w:rPr>
          <w:rStyle w:val="pagerange"/>
          <w:rFonts w:ascii="Times New Roman" w:hAnsi="Times New Roman" w:cs="Times New Roman"/>
          <w:sz w:val="18"/>
          <w:szCs w:val="18"/>
          <w:lang w:val="en-GB"/>
        </w:rPr>
        <w:t>1-25,</w:t>
      </w:r>
      <w:r w:rsidR="00513853" w:rsidRPr="00B053F7">
        <w:rPr>
          <w:rFonts w:ascii="Times New Roman" w:hAnsi="Times New Roman" w:cs="Times New Roman"/>
          <w:sz w:val="18"/>
          <w:szCs w:val="18"/>
          <w:lang w:val="en-GB"/>
        </w:rPr>
        <w:t xml:space="preserve"> </w:t>
      </w:r>
      <w:r w:rsidR="00513853" w:rsidRPr="00B053F7">
        <w:rPr>
          <w:rStyle w:val="doilink"/>
          <w:rFonts w:ascii="Times New Roman" w:hAnsi="Times New Roman" w:cs="Times New Roman"/>
          <w:sz w:val="18"/>
          <w:szCs w:val="18"/>
          <w:lang w:val="en-GB"/>
        </w:rPr>
        <w:t xml:space="preserve">DOI: </w:t>
      </w:r>
      <w:hyperlink r:id="rId7" w:history="1">
        <w:r w:rsidR="00513853" w:rsidRPr="00B053F7">
          <w:rPr>
            <w:rStyle w:val="Hyperlink"/>
            <w:rFonts w:ascii="Times New Roman" w:hAnsi="Times New Roman" w:cs="Times New Roman"/>
            <w:sz w:val="18"/>
            <w:szCs w:val="18"/>
            <w:lang w:val="en-GB"/>
          </w:rPr>
          <w:t>10.5235/175799610791935443</w:t>
        </w:r>
      </w:hyperlink>
      <w:r w:rsidR="00513853" w:rsidRPr="00B053F7">
        <w:rPr>
          <w:rFonts w:ascii="Times New Roman" w:hAnsi="Times New Roman" w:cs="Times New Roman"/>
          <w:sz w:val="18"/>
          <w:szCs w:val="18"/>
          <w:lang w:val="en-GB"/>
        </w:rPr>
        <w:t xml:space="preserve"> </w:t>
      </w:r>
    </w:p>
  </w:footnote>
  <w:footnote w:id="41">
    <w:p w14:paraId="6B9AA851" w14:textId="13906725" w:rsidR="006A1F65" w:rsidRPr="00B32962" w:rsidRDefault="006A1F65">
      <w:pPr>
        <w:pStyle w:val="FootnoteText"/>
        <w:rPr>
          <w:lang w:val="en-GB"/>
        </w:rPr>
      </w:pPr>
      <w:r>
        <w:rPr>
          <w:rStyle w:val="FootnoteReference"/>
        </w:rPr>
        <w:footnoteRef/>
      </w:r>
      <w:r w:rsidRPr="00B32962">
        <w:rPr>
          <w:lang w:val="en-GB"/>
        </w:rPr>
        <w:t xml:space="preserve"> </w:t>
      </w:r>
      <w:r>
        <w:rPr>
          <w:lang w:val="en-GB"/>
        </w:rPr>
        <w:t xml:space="preserve">Also see: </w:t>
      </w:r>
      <w:r w:rsidRPr="00482C1F">
        <w:rPr>
          <w:rFonts w:cs="Times New Roman"/>
          <w:szCs w:val="18"/>
          <w:shd w:val="clear" w:color="auto" w:fill="FFFFFF"/>
          <w:lang w:val="en-US"/>
        </w:rPr>
        <w:t>Jasserand, C., Czarnocki, J., Fontanillo López, C. A., Belkadi, L., Sumer, B., Elbi, A., &amp; Kindt, E. (2022). </w:t>
      </w:r>
      <w:r w:rsidRPr="00482C1F">
        <w:rPr>
          <w:rFonts w:cs="Times New Roman"/>
          <w:i/>
          <w:iCs/>
          <w:szCs w:val="18"/>
          <w:shd w:val="clear" w:color="auto" w:fill="FFFFFF"/>
          <w:lang w:val="en-US"/>
        </w:rPr>
        <w:t>The EU’s approach to AI: A short discussion of the Draft Artificial Intelligence Act from a biometrics’ law perspective</w:t>
      </w:r>
      <w:r w:rsidRPr="00482C1F">
        <w:rPr>
          <w:rFonts w:cs="Times New Roman"/>
          <w:szCs w:val="18"/>
          <w:shd w:val="clear" w:color="auto" w:fill="FFFFFF"/>
          <w:lang w:val="en-US"/>
        </w:rPr>
        <w:t>. EAB</w:t>
      </w:r>
    </w:p>
  </w:footnote>
  <w:footnote w:id="42">
    <w:p w14:paraId="0E765FE9" w14:textId="77777777" w:rsidR="006A1F65" w:rsidRPr="007F1BD3" w:rsidRDefault="006A1F65" w:rsidP="00C95489">
      <w:pPr>
        <w:pStyle w:val="FootnoteText"/>
        <w:rPr>
          <w:rFonts w:ascii="Times New Roman" w:hAnsi="Times New Roman" w:cs="Times New Roman"/>
          <w:sz w:val="18"/>
          <w:szCs w:val="18"/>
          <w:lang w:val="en-GB"/>
        </w:rPr>
      </w:pPr>
      <w:r w:rsidRPr="007F1BD3">
        <w:rPr>
          <w:rStyle w:val="FootnoteReference"/>
          <w:rFonts w:ascii="Times New Roman" w:hAnsi="Times New Roman" w:cs="Times New Roman"/>
          <w:sz w:val="18"/>
          <w:szCs w:val="18"/>
        </w:rPr>
        <w:footnoteRef/>
      </w:r>
      <w:r w:rsidRPr="007F1BD3">
        <w:rPr>
          <w:rFonts w:ascii="Times New Roman" w:hAnsi="Times New Roman" w:cs="Times New Roman"/>
          <w:sz w:val="18"/>
          <w:szCs w:val="18"/>
          <w:lang w:val="en-GB"/>
        </w:rPr>
        <w:t xml:space="preserve"> The principle of "strong customer authentication" was established by the Payment Services Directive, according to which, "something the user is" is one potential authentication factor, referring to biometric data.   </w:t>
      </w:r>
    </w:p>
  </w:footnote>
  <w:footnote w:id="43">
    <w:p w14:paraId="20F6927D" w14:textId="6B261089" w:rsidR="006A1F65" w:rsidRPr="007F1BD3" w:rsidRDefault="006A1F65">
      <w:pPr>
        <w:pStyle w:val="FootnoteText"/>
        <w:rPr>
          <w:rFonts w:ascii="Times New Roman" w:hAnsi="Times New Roman" w:cs="Times New Roman"/>
          <w:sz w:val="18"/>
          <w:szCs w:val="18"/>
          <w:lang w:val="en-GB"/>
        </w:rPr>
      </w:pPr>
      <w:r w:rsidRPr="007F1BD3">
        <w:rPr>
          <w:rStyle w:val="FootnoteReference"/>
          <w:rFonts w:ascii="Times New Roman" w:hAnsi="Times New Roman" w:cs="Times New Roman"/>
          <w:sz w:val="18"/>
          <w:szCs w:val="18"/>
        </w:rPr>
        <w:footnoteRef/>
      </w:r>
      <w:r w:rsidRPr="007F1BD3">
        <w:rPr>
          <w:rFonts w:ascii="Times New Roman" w:hAnsi="Times New Roman" w:cs="Times New Roman"/>
          <w:sz w:val="18"/>
          <w:szCs w:val="18"/>
          <w:lang w:val="en-GB"/>
        </w:rPr>
        <w:t xml:space="preserve"> Recital 11 and 21 of </w:t>
      </w:r>
    </w:p>
  </w:footnote>
  <w:footnote w:id="44">
    <w:p w14:paraId="01767BB3" w14:textId="6AAB4C61" w:rsidR="006A1F65" w:rsidRPr="007F1BD3" w:rsidRDefault="006A1F65">
      <w:pPr>
        <w:pStyle w:val="FootnoteText"/>
        <w:rPr>
          <w:rFonts w:ascii="Times New Roman" w:hAnsi="Times New Roman" w:cs="Times New Roman"/>
          <w:sz w:val="18"/>
          <w:szCs w:val="18"/>
          <w:lang w:val="en-GB"/>
        </w:rPr>
      </w:pPr>
      <w:r w:rsidRPr="007F1BD3">
        <w:rPr>
          <w:rStyle w:val="FootnoteReference"/>
          <w:rFonts w:ascii="Times New Roman" w:hAnsi="Times New Roman" w:cs="Times New Roman"/>
          <w:sz w:val="18"/>
          <w:szCs w:val="18"/>
        </w:rPr>
        <w:footnoteRef/>
      </w:r>
      <w:r w:rsidRPr="007F1BD3">
        <w:rPr>
          <w:rFonts w:ascii="Times New Roman" w:hAnsi="Times New Roman" w:cs="Times New Roman"/>
          <w:sz w:val="18"/>
          <w:szCs w:val="18"/>
          <w:lang w:val="en-GB"/>
        </w:rPr>
        <w:t xml:space="preserve"> DRAFT EUROPEAN PARLIAMENT LEGISLATIVE RESOLUTION on the proposal for a regulation of the European Parliament and of the Council amending Regulation (EU) No 910/2014 as regards establishing a framework for a European Digital Identity (COM(2021)0281 – C9‑0200/2021 – 2021/0136(COD)), available at https://www.europarl.europa.eu/doceo/document/A-9-2023-0038_EN.html</w:t>
      </w:r>
    </w:p>
  </w:footnote>
  <w:footnote w:id="45">
    <w:p w14:paraId="0A2745C0" w14:textId="77777777" w:rsidR="006A1F65" w:rsidRPr="0033221B" w:rsidRDefault="006A1F65">
      <w:pPr>
        <w:pStyle w:val="FootnoteText"/>
        <w:rPr>
          <w:lang w:val="en-GB"/>
        </w:rPr>
      </w:pPr>
      <w:r w:rsidRPr="007F1BD3">
        <w:rPr>
          <w:rStyle w:val="FootnoteReference"/>
          <w:rFonts w:ascii="Times New Roman" w:hAnsi="Times New Roman" w:cs="Times New Roman"/>
          <w:sz w:val="18"/>
          <w:szCs w:val="18"/>
        </w:rPr>
        <w:footnoteRef/>
      </w:r>
      <w:r w:rsidRPr="007F1BD3">
        <w:rPr>
          <w:rFonts w:ascii="Times New Roman" w:hAnsi="Times New Roman" w:cs="Times New Roman"/>
          <w:sz w:val="18"/>
          <w:szCs w:val="18"/>
          <w:lang w:val="en-GB"/>
        </w:rPr>
        <w:t xml:space="preserve"> C. Jasserand, “Legal nature of biometric data: From generic personal data to sensitive data,” Eur. </w:t>
      </w:r>
      <w:r w:rsidRPr="007F1BD3">
        <w:rPr>
          <w:rFonts w:ascii="Times New Roman" w:hAnsi="Times New Roman" w:cs="Times New Roman"/>
          <w:sz w:val="18"/>
          <w:szCs w:val="18"/>
          <w:lang w:val="en-US"/>
        </w:rPr>
        <w:t>Data Prot. L. Rev. 2, 297, 2016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A404FC" w14:textId="77777777" w:rsidR="00E3300B" w:rsidRDefault="00E3300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0C9137" w14:textId="77777777" w:rsidR="00E3300B" w:rsidRDefault="00E3300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5F4F9C" w14:textId="77777777" w:rsidR="00E3300B" w:rsidRDefault="00E3300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7B747B"/>
    <w:multiLevelType w:val="hybridMultilevel"/>
    <w:tmpl w:val="12EAE6D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A137CAD"/>
    <w:multiLevelType w:val="hybridMultilevel"/>
    <w:tmpl w:val="777A02B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 w15:restartNumberingAfterBreak="0">
    <w:nsid w:val="3A471A7C"/>
    <w:multiLevelType w:val="hybridMultilevel"/>
    <w:tmpl w:val="1C86C0B2"/>
    <w:lvl w:ilvl="0" w:tplc="219EFCB0">
      <w:start w:val="1"/>
      <w:numFmt w:val="bullet"/>
      <w:lvlText w:val=""/>
      <w:lvlJc w:val="left"/>
      <w:pPr>
        <w:ind w:left="720" w:hanging="360"/>
      </w:pPr>
      <w:rPr>
        <w:rFonts w:ascii="Symbol" w:hAnsi="Symbol" w:hint="default"/>
      </w:rPr>
    </w:lvl>
    <w:lvl w:ilvl="1" w:tplc="B152197E">
      <w:start w:val="1"/>
      <w:numFmt w:val="bullet"/>
      <w:lvlText w:val="o"/>
      <w:lvlJc w:val="left"/>
      <w:pPr>
        <w:ind w:left="1440" w:hanging="360"/>
      </w:pPr>
      <w:rPr>
        <w:rFonts w:ascii="Courier New" w:hAnsi="Courier New" w:hint="default"/>
      </w:rPr>
    </w:lvl>
    <w:lvl w:ilvl="2" w:tplc="6744F1A6">
      <w:start w:val="1"/>
      <w:numFmt w:val="bullet"/>
      <w:lvlText w:val=""/>
      <w:lvlJc w:val="left"/>
      <w:pPr>
        <w:ind w:left="2160" w:hanging="360"/>
      </w:pPr>
      <w:rPr>
        <w:rFonts w:ascii="Wingdings" w:hAnsi="Wingdings" w:hint="default"/>
      </w:rPr>
    </w:lvl>
    <w:lvl w:ilvl="3" w:tplc="37A87A96">
      <w:start w:val="1"/>
      <w:numFmt w:val="bullet"/>
      <w:lvlText w:val=""/>
      <w:lvlJc w:val="left"/>
      <w:pPr>
        <w:ind w:left="2880" w:hanging="360"/>
      </w:pPr>
      <w:rPr>
        <w:rFonts w:ascii="Symbol" w:hAnsi="Symbol" w:hint="default"/>
      </w:rPr>
    </w:lvl>
    <w:lvl w:ilvl="4" w:tplc="6AF83D7A">
      <w:start w:val="1"/>
      <w:numFmt w:val="bullet"/>
      <w:lvlText w:val="o"/>
      <w:lvlJc w:val="left"/>
      <w:pPr>
        <w:ind w:left="3600" w:hanging="360"/>
      </w:pPr>
      <w:rPr>
        <w:rFonts w:ascii="Courier New" w:hAnsi="Courier New" w:hint="default"/>
      </w:rPr>
    </w:lvl>
    <w:lvl w:ilvl="5" w:tplc="EB76A7EC">
      <w:start w:val="1"/>
      <w:numFmt w:val="bullet"/>
      <w:lvlText w:val=""/>
      <w:lvlJc w:val="left"/>
      <w:pPr>
        <w:ind w:left="4320" w:hanging="360"/>
      </w:pPr>
      <w:rPr>
        <w:rFonts w:ascii="Wingdings" w:hAnsi="Wingdings" w:hint="default"/>
      </w:rPr>
    </w:lvl>
    <w:lvl w:ilvl="6" w:tplc="8F16BBF4">
      <w:start w:val="1"/>
      <w:numFmt w:val="bullet"/>
      <w:lvlText w:val=""/>
      <w:lvlJc w:val="left"/>
      <w:pPr>
        <w:ind w:left="5040" w:hanging="360"/>
      </w:pPr>
      <w:rPr>
        <w:rFonts w:ascii="Symbol" w:hAnsi="Symbol" w:hint="default"/>
      </w:rPr>
    </w:lvl>
    <w:lvl w:ilvl="7" w:tplc="30187520">
      <w:start w:val="1"/>
      <w:numFmt w:val="bullet"/>
      <w:lvlText w:val="o"/>
      <w:lvlJc w:val="left"/>
      <w:pPr>
        <w:ind w:left="5760" w:hanging="360"/>
      </w:pPr>
      <w:rPr>
        <w:rFonts w:ascii="Courier New" w:hAnsi="Courier New" w:hint="default"/>
      </w:rPr>
    </w:lvl>
    <w:lvl w:ilvl="8" w:tplc="E8A4758A">
      <w:start w:val="1"/>
      <w:numFmt w:val="bullet"/>
      <w:lvlText w:val=""/>
      <w:lvlJc w:val="left"/>
      <w:pPr>
        <w:ind w:left="6480" w:hanging="360"/>
      </w:pPr>
      <w:rPr>
        <w:rFonts w:ascii="Wingdings" w:hAnsi="Wingdings" w:hint="default"/>
      </w:rPr>
    </w:lvl>
  </w:abstractNum>
  <w:abstractNum w:abstractNumId="3" w15:restartNumberingAfterBreak="0">
    <w:nsid w:val="4CE95C7A"/>
    <w:multiLevelType w:val="hybridMultilevel"/>
    <w:tmpl w:val="68CE1694"/>
    <w:lvl w:ilvl="0" w:tplc="A2C4A49C">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FDA27B9"/>
    <w:multiLevelType w:val="hybridMultilevel"/>
    <w:tmpl w:val="AD063C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8BC2242"/>
    <w:multiLevelType w:val="hybridMultilevel"/>
    <w:tmpl w:val="426A5016"/>
    <w:lvl w:ilvl="0" w:tplc="F5CE76CC">
      <w:start w:val="1"/>
      <w:numFmt w:val="decimal"/>
      <w:lvlText w:val="%1."/>
      <w:lvlJc w:val="left"/>
      <w:pPr>
        <w:ind w:left="720" w:hanging="360"/>
      </w:pPr>
    </w:lvl>
    <w:lvl w:ilvl="1" w:tplc="ED9ADF1A">
      <w:start w:val="1"/>
      <w:numFmt w:val="lowerLetter"/>
      <w:lvlText w:val="%2."/>
      <w:lvlJc w:val="left"/>
      <w:pPr>
        <w:ind w:left="1440" w:hanging="360"/>
      </w:pPr>
    </w:lvl>
    <w:lvl w:ilvl="2" w:tplc="9F308B94">
      <w:start w:val="1"/>
      <w:numFmt w:val="lowerRoman"/>
      <w:lvlText w:val="%3."/>
      <w:lvlJc w:val="right"/>
      <w:pPr>
        <w:ind w:left="2160" w:hanging="180"/>
      </w:pPr>
    </w:lvl>
    <w:lvl w:ilvl="3" w:tplc="17E6487C">
      <w:start w:val="1"/>
      <w:numFmt w:val="decimal"/>
      <w:lvlText w:val="%4."/>
      <w:lvlJc w:val="left"/>
      <w:pPr>
        <w:ind w:left="2880" w:hanging="360"/>
      </w:pPr>
    </w:lvl>
    <w:lvl w:ilvl="4" w:tplc="2C5C30C6">
      <w:start w:val="1"/>
      <w:numFmt w:val="lowerLetter"/>
      <w:lvlText w:val="%5."/>
      <w:lvlJc w:val="left"/>
      <w:pPr>
        <w:ind w:left="3600" w:hanging="360"/>
      </w:pPr>
    </w:lvl>
    <w:lvl w:ilvl="5" w:tplc="6B0E879E">
      <w:start w:val="1"/>
      <w:numFmt w:val="lowerRoman"/>
      <w:lvlText w:val="%6."/>
      <w:lvlJc w:val="right"/>
      <w:pPr>
        <w:ind w:left="4320" w:hanging="180"/>
      </w:pPr>
    </w:lvl>
    <w:lvl w:ilvl="6" w:tplc="571086DE">
      <w:start w:val="1"/>
      <w:numFmt w:val="decimal"/>
      <w:lvlText w:val="%7."/>
      <w:lvlJc w:val="left"/>
      <w:pPr>
        <w:ind w:left="5040" w:hanging="360"/>
      </w:pPr>
    </w:lvl>
    <w:lvl w:ilvl="7" w:tplc="730051FC">
      <w:start w:val="1"/>
      <w:numFmt w:val="lowerLetter"/>
      <w:lvlText w:val="%8."/>
      <w:lvlJc w:val="left"/>
      <w:pPr>
        <w:ind w:left="5760" w:hanging="360"/>
      </w:pPr>
    </w:lvl>
    <w:lvl w:ilvl="8" w:tplc="8A9E34A6">
      <w:start w:val="1"/>
      <w:numFmt w:val="lowerRoman"/>
      <w:lvlText w:val="%9."/>
      <w:lvlJc w:val="right"/>
      <w:pPr>
        <w:ind w:left="6480" w:hanging="180"/>
      </w:pPr>
    </w:lvl>
  </w:abstractNum>
  <w:num w:numId="1">
    <w:abstractNumId w:val="5"/>
  </w:num>
  <w:num w:numId="2">
    <w:abstractNumId w:val="2"/>
  </w:num>
  <w:num w:numId="3">
    <w:abstractNumId w:val="1"/>
  </w:num>
  <w:num w:numId="4">
    <w:abstractNumId w:val="3"/>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rIwNbI0MzM3NTY0MTBR0lEKTi0uzszPAykwNKkFAKUILMctAAAA"/>
  </w:docVars>
  <w:rsids>
    <w:rsidRoot w:val="00E57229"/>
    <w:rsid w:val="000004CF"/>
    <w:rsid w:val="0001220B"/>
    <w:rsid w:val="00061E87"/>
    <w:rsid w:val="00095FF4"/>
    <w:rsid w:val="000B3026"/>
    <w:rsid w:val="000B3BC2"/>
    <w:rsid w:val="000D596B"/>
    <w:rsid w:val="000D6269"/>
    <w:rsid w:val="001106FF"/>
    <w:rsid w:val="00112A9A"/>
    <w:rsid w:val="00117666"/>
    <w:rsid w:val="00126473"/>
    <w:rsid w:val="001374F6"/>
    <w:rsid w:val="001418DA"/>
    <w:rsid w:val="00195805"/>
    <w:rsid w:val="001C2FB0"/>
    <w:rsid w:val="001E3850"/>
    <w:rsid w:val="001F301F"/>
    <w:rsid w:val="00252ED2"/>
    <w:rsid w:val="00265009"/>
    <w:rsid w:val="00266138"/>
    <w:rsid w:val="0027582E"/>
    <w:rsid w:val="00292F70"/>
    <w:rsid w:val="002A2805"/>
    <w:rsid w:val="002A4256"/>
    <w:rsid w:val="002C6A11"/>
    <w:rsid w:val="002F1479"/>
    <w:rsid w:val="00302B85"/>
    <w:rsid w:val="00316C3C"/>
    <w:rsid w:val="00324237"/>
    <w:rsid w:val="0033221B"/>
    <w:rsid w:val="00343B25"/>
    <w:rsid w:val="0034669B"/>
    <w:rsid w:val="003471F5"/>
    <w:rsid w:val="003532D9"/>
    <w:rsid w:val="003538FE"/>
    <w:rsid w:val="0036386F"/>
    <w:rsid w:val="0036729B"/>
    <w:rsid w:val="00377B61"/>
    <w:rsid w:val="003815BF"/>
    <w:rsid w:val="003861F7"/>
    <w:rsid w:val="00395953"/>
    <w:rsid w:val="003B542B"/>
    <w:rsid w:val="00405FA0"/>
    <w:rsid w:val="00417D1C"/>
    <w:rsid w:val="00421727"/>
    <w:rsid w:val="00447AC4"/>
    <w:rsid w:val="004720B4"/>
    <w:rsid w:val="00490585"/>
    <w:rsid w:val="00496B15"/>
    <w:rsid w:val="004C33D3"/>
    <w:rsid w:val="004F3995"/>
    <w:rsid w:val="00513853"/>
    <w:rsid w:val="00515B03"/>
    <w:rsid w:val="0053549B"/>
    <w:rsid w:val="0054791F"/>
    <w:rsid w:val="00574703"/>
    <w:rsid w:val="00581B54"/>
    <w:rsid w:val="005A51CE"/>
    <w:rsid w:val="005B0A73"/>
    <w:rsid w:val="005D459F"/>
    <w:rsid w:val="005D5ED0"/>
    <w:rsid w:val="005E7DB1"/>
    <w:rsid w:val="00611412"/>
    <w:rsid w:val="00641E4B"/>
    <w:rsid w:val="00666F10"/>
    <w:rsid w:val="00670759"/>
    <w:rsid w:val="006744E4"/>
    <w:rsid w:val="006831C5"/>
    <w:rsid w:val="00686E8D"/>
    <w:rsid w:val="00691188"/>
    <w:rsid w:val="0069191C"/>
    <w:rsid w:val="00695379"/>
    <w:rsid w:val="006A03A1"/>
    <w:rsid w:val="006A1F65"/>
    <w:rsid w:val="006B1FB9"/>
    <w:rsid w:val="006D177C"/>
    <w:rsid w:val="006D68EC"/>
    <w:rsid w:val="006E1279"/>
    <w:rsid w:val="006E3912"/>
    <w:rsid w:val="006E4231"/>
    <w:rsid w:val="006E7D4D"/>
    <w:rsid w:val="007126D6"/>
    <w:rsid w:val="007243FE"/>
    <w:rsid w:val="00746055"/>
    <w:rsid w:val="00757D78"/>
    <w:rsid w:val="00787FFC"/>
    <w:rsid w:val="0079483D"/>
    <w:rsid w:val="007B0182"/>
    <w:rsid w:val="007B19CF"/>
    <w:rsid w:val="007B3112"/>
    <w:rsid w:val="007C292B"/>
    <w:rsid w:val="007D258F"/>
    <w:rsid w:val="007F1BD3"/>
    <w:rsid w:val="008101E0"/>
    <w:rsid w:val="008637B4"/>
    <w:rsid w:val="00880C8A"/>
    <w:rsid w:val="008873F7"/>
    <w:rsid w:val="008D1993"/>
    <w:rsid w:val="008F1B12"/>
    <w:rsid w:val="00911C6D"/>
    <w:rsid w:val="00980EAC"/>
    <w:rsid w:val="00994985"/>
    <w:rsid w:val="009A135A"/>
    <w:rsid w:val="009A2EDC"/>
    <w:rsid w:val="009B0B4B"/>
    <w:rsid w:val="009B26E6"/>
    <w:rsid w:val="009B29BC"/>
    <w:rsid w:val="009B5889"/>
    <w:rsid w:val="009B7CAB"/>
    <w:rsid w:val="009C6BC2"/>
    <w:rsid w:val="009E3B59"/>
    <w:rsid w:val="00A00677"/>
    <w:rsid w:val="00A34B19"/>
    <w:rsid w:val="00A62D27"/>
    <w:rsid w:val="00A636B6"/>
    <w:rsid w:val="00A648BF"/>
    <w:rsid w:val="00A81B24"/>
    <w:rsid w:val="00A96659"/>
    <w:rsid w:val="00AA18E5"/>
    <w:rsid w:val="00AC45A0"/>
    <w:rsid w:val="00AE6F76"/>
    <w:rsid w:val="00B053F7"/>
    <w:rsid w:val="00B059E9"/>
    <w:rsid w:val="00B32962"/>
    <w:rsid w:val="00B53F6F"/>
    <w:rsid w:val="00B83232"/>
    <w:rsid w:val="00B876B0"/>
    <w:rsid w:val="00BA230C"/>
    <w:rsid w:val="00BB3DEF"/>
    <w:rsid w:val="00BB6E6E"/>
    <w:rsid w:val="00BC604C"/>
    <w:rsid w:val="00BC7B37"/>
    <w:rsid w:val="00BF04B2"/>
    <w:rsid w:val="00C00C7D"/>
    <w:rsid w:val="00C07243"/>
    <w:rsid w:val="00C371A6"/>
    <w:rsid w:val="00C66E5A"/>
    <w:rsid w:val="00C93AFE"/>
    <w:rsid w:val="00C95489"/>
    <w:rsid w:val="00CA68D1"/>
    <w:rsid w:val="00CE79EB"/>
    <w:rsid w:val="00CF1A67"/>
    <w:rsid w:val="00CF5F14"/>
    <w:rsid w:val="00D074DC"/>
    <w:rsid w:val="00D26D03"/>
    <w:rsid w:val="00D45730"/>
    <w:rsid w:val="00D56AA0"/>
    <w:rsid w:val="00D66D4B"/>
    <w:rsid w:val="00D772CA"/>
    <w:rsid w:val="00D82F12"/>
    <w:rsid w:val="00D97137"/>
    <w:rsid w:val="00D975F4"/>
    <w:rsid w:val="00DA00D9"/>
    <w:rsid w:val="00DB38F8"/>
    <w:rsid w:val="00DB444C"/>
    <w:rsid w:val="00DD12F4"/>
    <w:rsid w:val="00E00F13"/>
    <w:rsid w:val="00E31A33"/>
    <w:rsid w:val="00E3300B"/>
    <w:rsid w:val="00E36B3A"/>
    <w:rsid w:val="00E50931"/>
    <w:rsid w:val="00E57229"/>
    <w:rsid w:val="00E573F1"/>
    <w:rsid w:val="00E663A5"/>
    <w:rsid w:val="00E75A84"/>
    <w:rsid w:val="00EE6597"/>
    <w:rsid w:val="00F00154"/>
    <w:rsid w:val="00F07C4B"/>
    <w:rsid w:val="00F25ACD"/>
    <w:rsid w:val="00F44339"/>
    <w:rsid w:val="00F677BA"/>
    <w:rsid w:val="00F7114C"/>
    <w:rsid w:val="00F9461E"/>
    <w:rsid w:val="00F970A5"/>
    <w:rsid w:val="00F97CE9"/>
    <w:rsid w:val="00FA37FA"/>
    <w:rsid w:val="00FA38EE"/>
    <w:rsid w:val="00FB32B9"/>
    <w:rsid w:val="00FD7FA0"/>
    <w:rsid w:val="00FE512F"/>
    <w:rsid w:val="00FF3BCC"/>
    <w:rsid w:val="016271B3"/>
    <w:rsid w:val="02FE4214"/>
    <w:rsid w:val="06AADD59"/>
    <w:rsid w:val="07478E6B"/>
    <w:rsid w:val="07693ACB"/>
    <w:rsid w:val="08D70A15"/>
    <w:rsid w:val="0A481E2E"/>
    <w:rsid w:val="0C31621E"/>
    <w:rsid w:val="0CA5245A"/>
    <w:rsid w:val="0DBC6B9B"/>
    <w:rsid w:val="0E197B1D"/>
    <w:rsid w:val="0E6C4EE5"/>
    <w:rsid w:val="0E9A8596"/>
    <w:rsid w:val="10D0A2AF"/>
    <w:rsid w:val="1192503A"/>
    <w:rsid w:val="1313F766"/>
    <w:rsid w:val="132E209B"/>
    <w:rsid w:val="13BFEA08"/>
    <w:rsid w:val="148E41DE"/>
    <w:rsid w:val="1539D0CF"/>
    <w:rsid w:val="15700620"/>
    <w:rsid w:val="158AD0D5"/>
    <w:rsid w:val="15A35CC5"/>
    <w:rsid w:val="161B8F6E"/>
    <w:rsid w:val="1726A136"/>
    <w:rsid w:val="1B6FED8D"/>
    <w:rsid w:val="1C42CE53"/>
    <w:rsid w:val="1CA45197"/>
    <w:rsid w:val="1DDFBF42"/>
    <w:rsid w:val="1EB67BCD"/>
    <w:rsid w:val="1FA95D85"/>
    <w:rsid w:val="2095F4DF"/>
    <w:rsid w:val="20CD837C"/>
    <w:rsid w:val="20D829B8"/>
    <w:rsid w:val="20E09614"/>
    <w:rsid w:val="210BEDE7"/>
    <w:rsid w:val="2203F813"/>
    <w:rsid w:val="241EDEFB"/>
    <w:rsid w:val="24A23523"/>
    <w:rsid w:val="26D4389E"/>
    <w:rsid w:val="2772844B"/>
    <w:rsid w:val="29B2C0E0"/>
    <w:rsid w:val="2AA9C73B"/>
    <w:rsid w:val="2B06CECD"/>
    <w:rsid w:val="2BB0E4AF"/>
    <w:rsid w:val="2BE4C45B"/>
    <w:rsid w:val="2C0B7D93"/>
    <w:rsid w:val="2CE53CF6"/>
    <w:rsid w:val="2D89ADA9"/>
    <w:rsid w:val="2E6D63BA"/>
    <w:rsid w:val="2EA08F71"/>
    <w:rsid w:val="2ED377A4"/>
    <w:rsid w:val="31687F2E"/>
    <w:rsid w:val="31756BBF"/>
    <w:rsid w:val="31FD4061"/>
    <w:rsid w:val="31FFB3B7"/>
    <w:rsid w:val="3361FFC3"/>
    <w:rsid w:val="339910C2"/>
    <w:rsid w:val="34F4F0F0"/>
    <w:rsid w:val="34FDD024"/>
    <w:rsid w:val="3539C352"/>
    <w:rsid w:val="3666A4E5"/>
    <w:rsid w:val="3696BFE9"/>
    <w:rsid w:val="36E6E8A6"/>
    <w:rsid w:val="38027546"/>
    <w:rsid w:val="382A006B"/>
    <w:rsid w:val="38473E1D"/>
    <w:rsid w:val="3878C75D"/>
    <w:rsid w:val="3920E16F"/>
    <w:rsid w:val="395A774C"/>
    <w:rsid w:val="3983C9A8"/>
    <w:rsid w:val="3BF108EA"/>
    <w:rsid w:val="3C2844D0"/>
    <w:rsid w:val="3C30FC2F"/>
    <w:rsid w:val="3C32F689"/>
    <w:rsid w:val="3C957D51"/>
    <w:rsid w:val="3D7F5B1A"/>
    <w:rsid w:val="3EE4476C"/>
    <w:rsid w:val="42425532"/>
    <w:rsid w:val="42CD8FDF"/>
    <w:rsid w:val="43EAA4B0"/>
    <w:rsid w:val="444FBA16"/>
    <w:rsid w:val="46969BF2"/>
    <w:rsid w:val="48326C53"/>
    <w:rsid w:val="49156B3B"/>
    <w:rsid w:val="4A2290CA"/>
    <w:rsid w:val="4A604E47"/>
    <w:rsid w:val="4AB17AD6"/>
    <w:rsid w:val="4AFBF54A"/>
    <w:rsid w:val="4B3226CC"/>
    <w:rsid w:val="4B9CF02F"/>
    <w:rsid w:val="4BE2B5AA"/>
    <w:rsid w:val="4D1F05D3"/>
    <w:rsid w:val="4DC6A4C9"/>
    <w:rsid w:val="4DDCA5F8"/>
    <w:rsid w:val="4E5E5571"/>
    <w:rsid w:val="4ED490F1"/>
    <w:rsid w:val="503F4C92"/>
    <w:rsid w:val="5056A695"/>
    <w:rsid w:val="507BB274"/>
    <w:rsid w:val="511514C1"/>
    <w:rsid w:val="5313933C"/>
    <w:rsid w:val="5331374A"/>
    <w:rsid w:val="54E61412"/>
    <w:rsid w:val="552A17B8"/>
    <w:rsid w:val="55CB266F"/>
    <w:rsid w:val="55DA6C9E"/>
    <w:rsid w:val="55DECE38"/>
    <w:rsid w:val="57A082AF"/>
    <w:rsid w:val="58698F46"/>
    <w:rsid w:val="5A231DF5"/>
    <w:rsid w:val="5B99EB9C"/>
    <w:rsid w:val="5E6BF3CC"/>
    <w:rsid w:val="5F44559A"/>
    <w:rsid w:val="5F4C4E14"/>
    <w:rsid w:val="5FB0D318"/>
    <w:rsid w:val="606D5CBF"/>
    <w:rsid w:val="60FBDCBE"/>
    <w:rsid w:val="613F4D45"/>
    <w:rsid w:val="61C4DFC8"/>
    <w:rsid w:val="623DE09E"/>
    <w:rsid w:val="63B15606"/>
    <w:rsid w:val="644E580E"/>
    <w:rsid w:val="6465DD5A"/>
    <w:rsid w:val="65791DCF"/>
    <w:rsid w:val="66257C54"/>
    <w:rsid w:val="69CA0D16"/>
    <w:rsid w:val="6AD51EDE"/>
    <w:rsid w:val="6B83D4B6"/>
    <w:rsid w:val="6EBD7B0C"/>
    <w:rsid w:val="6FDB731B"/>
    <w:rsid w:val="71C666AE"/>
    <w:rsid w:val="71EA6B1A"/>
    <w:rsid w:val="72328F92"/>
    <w:rsid w:val="7288DC17"/>
    <w:rsid w:val="72E81E49"/>
    <w:rsid w:val="7365506E"/>
    <w:rsid w:val="7435810F"/>
    <w:rsid w:val="751E9140"/>
    <w:rsid w:val="75A3F2E6"/>
    <w:rsid w:val="761CB4E6"/>
    <w:rsid w:val="77A8CAF0"/>
    <w:rsid w:val="7A1D5CD0"/>
    <w:rsid w:val="7A586C11"/>
    <w:rsid w:val="7A761854"/>
    <w:rsid w:val="7ABB2F7C"/>
    <w:rsid w:val="7AF3302E"/>
    <w:rsid w:val="7B111E08"/>
    <w:rsid w:val="7B3B2988"/>
    <w:rsid w:val="7BCAC6B7"/>
    <w:rsid w:val="7D6242F5"/>
    <w:rsid w:val="7DA82AE2"/>
    <w:rsid w:val="7DFDAAAF"/>
    <w:rsid w:val="7EA0B289"/>
    <w:rsid w:val="7FAF76C4"/>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DD5401"/>
  <w15:docId w15:val="{BB2891F9-1DA4-4136-B0ED-038C1D10E7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65009"/>
  </w:style>
  <w:style w:type="paragraph" w:styleId="Heading1">
    <w:name w:val="heading 1"/>
    <w:basedOn w:val="Normal"/>
    <w:next w:val="Normal"/>
    <w:link w:val="Heading1Char"/>
    <w:uiPriority w:val="9"/>
    <w:qFormat/>
    <w:rsid w:val="008D199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BF04B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405FA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D1993"/>
    <w:rPr>
      <w:rFonts w:asciiTheme="majorHAnsi" w:eastAsiaTheme="majorEastAsia" w:hAnsiTheme="majorHAnsi" w:cstheme="majorBidi"/>
      <w:color w:val="2F5496" w:themeColor="accent1" w:themeShade="BF"/>
      <w:sz w:val="32"/>
      <w:szCs w:val="32"/>
    </w:rPr>
  </w:style>
  <w:style w:type="table" w:styleId="TableGrid">
    <w:name w:val="Table Grid"/>
    <w:basedOn w:val="TableNormal"/>
    <w:uiPriority w:val="59"/>
    <w:rsid w:val="008D19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BF04B2"/>
    <w:rPr>
      <w:rFonts w:asciiTheme="majorHAnsi" w:eastAsiaTheme="majorEastAsia" w:hAnsiTheme="majorHAnsi" w:cstheme="majorBidi"/>
      <w:color w:val="2F5496" w:themeColor="accent1" w:themeShade="BF"/>
      <w:sz w:val="26"/>
      <w:szCs w:val="26"/>
    </w:rPr>
  </w:style>
  <w:style w:type="paragraph" w:customStyle="1" w:styleId="Default">
    <w:name w:val="Default"/>
    <w:rsid w:val="008101E0"/>
    <w:pPr>
      <w:autoSpaceDE w:val="0"/>
      <w:autoSpaceDN w:val="0"/>
      <w:adjustRightInd w:val="0"/>
      <w:spacing w:after="0" w:line="240" w:lineRule="auto"/>
    </w:pPr>
    <w:rPr>
      <w:rFonts w:ascii="Calibri" w:hAnsi="Calibri" w:cs="Calibri"/>
      <w:color w:val="000000"/>
      <w:sz w:val="24"/>
      <w:szCs w:val="24"/>
    </w:rPr>
  </w:style>
  <w:style w:type="paragraph" w:styleId="ListParagraph">
    <w:name w:val="List Paragraph"/>
    <w:basedOn w:val="Normal"/>
    <w:uiPriority w:val="34"/>
    <w:qFormat/>
    <w:rsid w:val="0054791F"/>
    <w:pPr>
      <w:ind w:left="720"/>
      <w:contextualSpacing/>
    </w:pPr>
  </w:style>
  <w:style w:type="character" w:styleId="CommentReference">
    <w:name w:val="annotation reference"/>
    <w:basedOn w:val="DefaultParagraphFont"/>
    <w:uiPriority w:val="99"/>
    <w:semiHidden/>
    <w:unhideWhenUsed/>
    <w:rsid w:val="00126473"/>
    <w:rPr>
      <w:sz w:val="16"/>
      <w:szCs w:val="16"/>
    </w:rPr>
  </w:style>
  <w:style w:type="paragraph" w:styleId="BalloonText">
    <w:name w:val="Balloon Text"/>
    <w:basedOn w:val="Normal"/>
    <w:link w:val="BalloonTextChar"/>
    <w:uiPriority w:val="99"/>
    <w:semiHidden/>
    <w:unhideWhenUsed/>
    <w:rsid w:val="0012647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26473"/>
    <w:rPr>
      <w:rFonts w:ascii="Segoe UI" w:hAnsi="Segoe UI" w:cs="Segoe UI"/>
      <w:sz w:val="18"/>
      <w:szCs w:val="18"/>
    </w:rPr>
  </w:style>
  <w:style w:type="character" w:styleId="FootnoteReference">
    <w:name w:val="footnote reference"/>
    <w:basedOn w:val="DefaultParagraphFont"/>
    <w:uiPriority w:val="99"/>
    <w:semiHidden/>
    <w:unhideWhenUsed/>
    <w:rsid w:val="00126473"/>
    <w:rPr>
      <w:vertAlign w:val="superscript"/>
    </w:rPr>
  </w:style>
  <w:style w:type="character" w:customStyle="1" w:styleId="FootnoteTextChar">
    <w:name w:val="Footnote Text Char"/>
    <w:aliases w:val="M Footnotes Char"/>
    <w:basedOn w:val="DefaultParagraphFont"/>
    <w:link w:val="FootnoteText"/>
    <w:uiPriority w:val="99"/>
    <w:rsid w:val="00126473"/>
    <w:rPr>
      <w:sz w:val="20"/>
      <w:szCs w:val="20"/>
    </w:rPr>
  </w:style>
  <w:style w:type="paragraph" w:styleId="FootnoteText">
    <w:name w:val="footnote text"/>
    <w:aliases w:val="M Footnotes"/>
    <w:basedOn w:val="Normal"/>
    <w:link w:val="FootnoteTextChar"/>
    <w:uiPriority w:val="99"/>
    <w:unhideWhenUsed/>
    <w:qFormat/>
    <w:rsid w:val="00126473"/>
    <w:pPr>
      <w:spacing w:after="0" w:line="240" w:lineRule="auto"/>
    </w:pPr>
    <w:rPr>
      <w:sz w:val="20"/>
      <w:szCs w:val="20"/>
    </w:rPr>
  </w:style>
  <w:style w:type="character" w:customStyle="1" w:styleId="FootnoteTextChar1">
    <w:name w:val="Footnote Text Char1"/>
    <w:basedOn w:val="DefaultParagraphFont"/>
    <w:uiPriority w:val="99"/>
    <w:semiHidden/>
    <w:rsid w:val="00126473"/>
    <w:rPr>
      <w:sz w:val="20"/>
      <w:szCs w:val="20"/>
    </w:rPr>
  </w:style>
  <w:style w:type="paragraph" w:styleId="CommentText">
    <w:name w:val="annotation text"/>
    <w:basedOn w:val="Normal"/>
    <w:link w:val="CommentTextChar"/>
    <w:uiPriority w:val="99"/>
    <w:unhideWhenUsed/>
    <w:rsid w:val="00126473"/>
    <w:pPr>
      <w:spacing w:line="240" w:lineRule="auto"/>
    </w:pPr>
    <w:rPr>
      <w:sz w:val="20"/>
      <w:szCs w:val="20"/>
      <w:lang w:val="en-US"/>
    </w:rPr>
  </w:style>
  <w:style w:type="character" w:customStyle="1" w:styleId="CommentTextChar">
    <w:name w:val="Comment Text Char"/>
    <w:basedOn w:val="DefaultParagraphFont"/>
    <w:link w:val="CommentText"/>
    <w:uiPriority w:val="99"/>
    <w:rsid w:val="00126473"/>
    <w:rPr>
      <w:sz w:val="20"/>
      <w:szCs w:val="20"/>
      <w:lang w:val="en-US"/>
    </w:rPr>
  </w:style>
  <w:style w:type="character" w:styleId="Hyperlink">
    <w:name w:val="Hyperlink"/>
    <w:basedOn w:val="DefaultParagraphFont"/>
    <w:uiPriority w:val="99"/>
    <w:unhideWhenUsed/>
    <w:rsid w:val="00126473"/>
    <w:rPr>
      <w:color w:val="0563C1" w:themeColor="hyperlink"/>
      <w:u w:val="single"/>
    </w:rPr>
  </w:style>
  <w:style w:type="paragraph" w:styleId="CommentSubject">
    <w:name w:val="annotation subject"/>
    <w:basedOn w:val="CommentText"/>
    <w:next w:val="CommentText"/>
    <w:link w:val="CommentSubjectChar"/>
    <w:uiPriority w:val="99"/>
    <w:semiHidden/>
    <w:unhideWhenUsed/>
    <w:rsid w:val="00126473"/>
    <w:rPr>
      <w:b/>
      <w:bCs/>
      <w:lang w:val="nl-BE"/>
    </w:rPr>
  </w:style>
  <w:style w:type="character" w:customStyle="1" w:styleId="CommentSubjectChar">
    <w:name w:val="Comment Subject Char"/>
    <w:basedOn w:val="CommentTextChar"/>
    <w:link w:val="CommentSubject"/>
    <w:uiPriority w:val="99"/>
    <w:semiHidden/>
    <w:rsid w:val="00126473"/>
    <w:rPr>
      <w:b/>
      <w:bCs/>
      <w:sz w:val="20"/>
      <w:szCs w:val="20"/>
      <w:lang w:val="en-US"/>
    </w:rPr>
  </w:style>
  <w:style w:type="paragraph" w:styleId="Revision">
    <w:name w:val="Revision"/>
    <w:hidden/>
    <w:uiPriority w:val="99"/>
    <w:semiHidden/>
    <w:rsid w:val="00343B25"/>
    <w:pPr>
      <w:spacing w:after="0" w:line="240" w:lineRule="auto"/>
    </w:pPr>
  </w:style>
  <w:style w:type="paragraph" w:styleId="NormalWeb">
    <w:name w:val="Normal (Web)"/>
    <w:basedOn w:val="Normal"/>
    <w:uiPriority w:val="99"/>
    <w:unhideWhenUsed/>
    <w:rsid w:val="00447AC4"/>
    <w:pPr>
      <w:spacing w:before="100" w:beforeAutospacing="1" w:after="100" w:afterAutospacing="1" w:line="240" w:lineRule="auto"/>
    </w:pPr>
    <w:rPr>
      <w:rFonts w:ascii="Times New Roman" w:eastAsia="Times New Roman" w:hAnsi="Times New Roman" w:cs="Times New Roman"/>
      <w:sz w:val="24"/>
      <w:szCs w:val="24"/>
      <w:lang w:eastAsia="nl-BE"/>
    </w:rPr>
  </w:style>
  <w:style w:type="character" w:customStyle="1" w:styleId="Heading3Char">
    <w:name w:val="Heading 3 Char"/>
    <w:basedOn w:val="DefaultParagraphFont"/>
    <w:link w:val="Heading3"/>
    <w:uiPriority w:val="9"/>
    <w:rsid w:val="00405FA0"/>
    <w:rPr>
      <w:rFonts w:asciiTheme="majorHAnsi" w:eastAsiaTheme="majorEastAsia" w:hAnsiTheme="majorHAnsi" w:cstheme="majorBidi"/>
      <w:color w:val="1F3763" w:themeColor="accent1" w:themeShade="7F"/>
      <w:sz w:val="24"/>
      <w:szCs w:val="24"/>
    </w:rPr>
  </w:style>
  <w:style w:type="paragraph" w:styleId="Header">
    <w:name w:val="header"/>
    <w:basedOn w:val="Normal"/>
    <w:link w:val="HeaderChar"/>
    <w:uiPriority w:val="99"/>
    <w:unhideWhenUsed/>
    <w:rsid w:val="00F97CE9"/>
    <w:pPr>
      <w:tabs>
        <w:tab w:val="center" w:pos="4536"/>
        <w:tab w:val="right" w:pos="9072"/>
      </w:tabs>
      <w:spacing w:after="0" w:line="240" w:lineRule="auto"/>
    </w:pPr>
  </w:style>
  <w:style w:type="character" w:customStyle="1" w:styleId="HeaderChar">
    <w:name w:val="Header Char"/>
    <w:basedOn w:val="DefaultParagraphFont"/>
    <w:link w:val="Header"/>
    <w:uiPriority w:val="99"/>
    <w:rsid w:val="00F97CE9"/>
  </w:style>
  <w:style w:type="paragraph" w:styleId="Footer">
    <w:name w:val="footer"/>
    <w:basedOn w:val="Normal"/>
    <w:link w:val="FooterChar"/>
    <w:uiPriority w:val="99"/>
    <w:unhideWhenUsed/>
    <w:rsid w:val="00F97CE9"/>
    <w:pPr>
      <w:tabs>
        <w:tab w:val="center" w:pos="4536"/>
        <w:tab w:val="right" w:pos="9072"/>
      </w:tabs>
      <w:spacing w:after="0" w:line="240" w:lineRule="auto"/>
    </w:pPr>
  </w:style>
  <w:style w:type="character" w:customStyle="1" w:styleId="FooterChar">
    <w:name w:val="Footer Char"/>
    <w:basedOn w:val="DefaultParagraphFont"/>
    <w:link w:val="Footer"/>
    <w:uiPriority w:val="99"/>
    <w:rsid w:val="00F97CE9"/>
  </w:style>
  <w:style w:type="character" w:customStyle="1" w:styleId="doceo-font-family-base">
    <w:name w:val="doceo-font-family-base"/>
    <w:basedOn w:val="DefaultParagraphFont"/>
    <w:rsid w:val="003532D9"/>
  </w:style>
  <w:style w:type="character" w:styleId="Emphasis">
    <w:name w:val="Emphasis"/>
    <w:basedOn w:val="DefaultParagraphFont"/>
    <w:uiPriority w:val="20"/>
    <w:qFormat/>
    <w:rsid w:val="003815BF"/>
    <w:rPr>
      <w:i/>
      <w:iCs/>
    </w:rPr>
  </w:style>
  <w:style w:type="character" w:styleId="UnresolvedMention">
    <w:name w:val="Unresolved Mention"/>
    <w:basedOn w:val="DefaultParagraphFont"/>
    <w:uiPriority w:val="99"/>
    <w:semiHidden/>
    <w:unhideWhenUsed/>
    <w:rsid w:val="00F677BA"/>
    <w:rPr>
      <w:color w:val="605E5C"/>
      <w:shd w:val="clear" w:color="auto" w:fill="E1DFDD"/>
    </w:rPr>
  </w:style>
  <w:style w:type="character" w:styleId="FollowedHyperlink">
    <w:name w:val="FollowedHyperlink"/>
    <w:basedOn w:val="DefaultParagraphFont"/>
    <w:uiPriority w:val="99"/>
    <w:semiHidden/>
    <w:unhideWhenUsed/>
    <w:rsid w:val="00B32962"/>
    <w:rPr>
      <w:color w:val="954F72" w:themeColor="followedHyperlink"/>
      <w:u w:val="single"/>
    </w:rPr>
  </w:style>
  <w:style w:type="character" w:customStyle="1" w:styleId="authors">
    <w:name w:val="authors"/>
    <w:basedOn w:val="DefaultParagraphFont"/>
    <w:rsid w:val="00513853"/>
  </w:style>
  <w:style w:type="character" w:customStyle="1" w:styleId="Date1">
    <w:name w:val="Date1"/>
    <w:basedOn w:val="DefaultParagraphFont"/>
    <w:rsid w:val="00513853"/>
  </w:style>
  <w:style w:type="character" w:customStyle="1" w:styleId="arttitle">
    <w:name w:val="art_title"/>
    <w:basedOn w:val="DefaultParagraphFont"/>
    <w:rsid w:val="00513853"/>
  </w:style>
  <w:style w:type="character" w:customStyle="1" w:styleId="serialtitle">
    <w:name w:val="serial_title"/>
    <w:basedOn w:val="DefaultParagraphFont"/>
    <w:rsid w:val="00513853"/>
  </w:style>
  <w:style w:type="character" w:customStyle="1" w:styleId="volumeissue">
    <w:name w:val="volume_issue"/>
    <w:basedOn w:val="DefaultParagraphFont"/>
    <w:rsid w:val="00513853"/>
  </w:style>
  <w:style w:type="character" w:customStyle="1" w:styleId="pagerange">
    <w:name w:val="page_range"/>
    <w:basedOn w:val="DefaultParagraphFont"/>
    <w:rsid w:val="00513853"/>
  </w:style>
  <w:style w:type="character" w:customStyle="1" w:styleId="doilink">
    <w:name w:val="doi_link"/>
    <w:basedOn w:val="DefaultParagraphFont"/>
    <w:rsid w:val="005138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1982562">
      <w:bodyDiv w:val="1"/>
      <w:marLeft w:val="0"/>
      <w:marRight w:val="0"/>
      <w:marTop w:val="0"/>
      <w:marBottom w:val="0"/>
      <w:divBdr>
        <w:top w:val="none" w:sz="0" w:space="0" w:color="auto"/>
        <w:left w:val="none" w:sz="0" w:space="0" w:color="auto"/>
        <w:bottom w:val="none" w:sz="0" w:space="0" w:color="auto"/>
        <w:right w:val="none" w:sz="0" w:space="0" w:color="auto"/>
      </w:divBdr>
    </w:div>
    <w:div w:id="380636696">
      <w:bodyDiv w:val="1"/>
      <w:marLeft w:val="0"/>
      <w:marRight w:val="0"/>
      <w:marTop w:val="0"/>
      <w:marBottom w:val="0"/>
      <w:divBdr>
        <w:top w:val="none" w:sz="0" w:space="0" w:color="auto"/>
        <w:left w:val="none" w:sz="0" w:space="0" w:color="auto"/>
        <w:bottom w:val="none" w:sz="0" w:space="0" w:color="auto"/>
        <w:right w:val="none" w:sz="0" w:space="0" w:color="auto"/>
      </w:divBdr>
      <w:divsChild>
        <w:div w:id="1916863242">
          <w:marLeft w:val="0"/>
          <w:marRight w:val="0"/>
          <w:marTop w:val="0"/>
          <w:marBottom w:val="0"/>
          <w:divBdr>
            <w:top w:val="none" w:sz="0" w:space="0" w:color="auto"/>
            <w:left w:val="none" w:sz="0" w:space="0" w:color="auto"/>
            <w:bottom w:val="none" w:sz="0" w:space="0" w:color="auto"/>
            <w:right w:val="none" w:sz="0" w:space="0" w:color="auto"/>
          </w:divBdr>
        </w:div>
      </w:divsChild>
    </w:div>
    <w:div w:id="447314687">
      <w:bodyDiv w:val="1"/>
      <w:marLeft w:val="0"/>
      <w:marRight w:val="0"/>
      <w:marTop w:val="0"/>
      <w:marBottom w:val="0"/>
      <w:divBdr>
        <w:top w:val="none" w:sz="0" w:space="0" w:color="auto"/>
        <w:left w:val="none" w:sz="0" w:space="0" w:color="auto"/>
        <w:bottom w:val="none" w:sz="0" w:space="0" w:color="auto"/>
        <w:right w:val="none" w:sz="0" w:space="0" w:color="auto"/>
      </w:divBdr>
      <w:divsChild>
        <w:div w:id="1382095898">
          <w:marLeft w:val="0"/>
          <w:marRight w:val="0"/>
          <w:marTop w:val="0"/>
          <w:marBottom w:val="0"/>
          <w:divBdr>
            <w:top w:val="none" w:sz="0" w:space="0" w:color="auto"/>
            <w:left w:val="none" w:sz="0" w:space="0" w:color="auto"/>
            <w:bottom w:val="none" w:sz="0" w:space="0" w:color="auto"/>
            <w:right w:val="none" w:sz="0" w:space="0" w:color="auto"/>
          </w:divBdr>
        </w:div>
      </w:divsChild>
    </w:div>
    <w:div w:id="715279773">
      <w:bodyDiv w:val="1"/>
      <w:marLeft w:val="0"/>
      <w:marRight w:val="0"/>
      <w:marTop w:val="0"/>
      <w:marBottom w:val="0"/>
      <w:divBdr>
        <w:top w:val="none" w:sz="0" w:space="0" w:color="auto"/>
        <w:left w:val="none" w:sz="0" w:space="0" w:color="auto"/>
        <w:bottom w:val="none" w:sz="0" w:space="0" w:color="auto"/>
        <w:right w:val="none" w:sz="0" w:space="0" w:color="auto"/>
      </w:divBdr>
      <w:divsChild>
        <w:div w:id="1172187964">
          <w:marLeft w:val="0"/>
          <w:marRight w:val="0"/>
          <w:marTop w:val="0"/>
          <w:marBottom w:val="0"/>
          <w:divBdr>
            <w:top w:val="none" w:sz="0" w:space="0" w:color="auto"/>
            <w:left w:val="none" w:sz="0" w:space="0" w:color="auto"/>
            <w:bottom w:val="none" w:sz="0" w:space="0" w:color="auto"/>
            <w:right w:val="none" w:sz="0" w:space="0" w:color="auto"/>
          </w:divBdr>
        </w:div>
      </w:divsChild>
    </w:div>
    <w:div w:id="841971081">
      <w:bodyDiv w:val="1"/>
      <w:marLeft w:val="0"/>
      <w:marRight w:val="0"/>
      <w:marTop w:val="0"/>
      <w:marBottom w:val="0"/>
      <w:divBdr>
        <w:top w:val="none" w:sz="0" w:space="0" w:color="auto"/>
        <w:left w:val="none" w:sz="0" w:space="0" w:color="auto"/>
        <w:bottom w:val="none" w:sz="0" w:space="0" w:color="auto"/>
        <w:right w:val="none" w:sz="0" w:space="0" w:color="auto"/>
      </w:divBdr>
    </w:div>
    <w:div w:id="1291860012">
      <w:bodyDiv w:val="1"/>
      <w:marLeft w:val="0"/>
      <w:marRight w:val="0"/>
      <w:marTop w:val="0"/>
      <w:marBottom w:val="0"/>
      <w:divBdr>
        <w:top w:val="none" w:sz="0" w:space="0" w:color="auto"/>
        <w:left w:val="none" w:sz="0" w:space="0" w:color="auto"/>
        <w:bottom w:val="none" w:sz="0" w:space="0" w:color="auto"/>
        <w:right w:val="none" w:sz="0" w:space="0" w:color="auto"/>
      </w:divBdr>
      <w:divsChild>
        <w:div w:id="1404182002">
          <w:marLeft w:val="0"/>
          <w:marRight w:val="0"/>
          <w:marTop w:val="0"/>
          <w:marBottom w:val="0"/>
          <w:divBdr>
            <w:top w:val="none" w:sz="0" w:space="0" w:color="auto"/>
            <w:left w:val="none" w:sz="0" w:space="0" w:color="auto"/>
            <w:bottom w:val="none" w:sz="0" w:space="0" w:color="auto"/>
            <w:right w:val="none" w:sz="0" w:space="0" w:color="auto"/>
          </w:divBdr>
        </w:div>
      </w:divsChild>
    </w:div>
    <w:div w:id="1355577334">
      <w:bodyDiv w:val="1"/>
      <w:marLeft w:val="0"/>
      <w:marRight w:val="0"/>
      <w:marTop w:val="0"/>
      <w:marBottom w:val="0"/>
      <w:divBdr>
        <w:top w:val="none" w:sz="0" w:space="0" w:color="auto"/>
        <w:left w:val="none" w:sz="0" w:space="0" w:color="auto"/>
        <w:bottom w:val="none" w:sz="0" w:space="0" w:color="auto"/>
        <w:right w:val="none" w:sz="0" w:space="0" w:color="auto"/>
      </w:divBdr>
    </w:div>
    <w:div w:id="1507208927">
      <w:bodyDiv w:val="1"/>
      <w:marLeft w:val="0"/>
      <w:marRight w:val="0"/>
      <w:marTop w:val="0"/>
      <w:marBottom w:val="0"/>
      <w:divBdr>
        <w:top w:val="none" w:sz="0" w:space="0" w:color="auto"/>
        <w:left w:val="none" w:sz="0" w:space="0" w:color="auto"/>
        <w:bottom w:val="none" w:sz="0" w:space="0" w:color="auto"/>
        <w:right w:val="none" w:sz="0" w:space="0" w:color="auto"/>
      </w:divBdr>
      <w:divsChild>
        <w:div w:id="1832796637">
          <w:marLeft w:val="0"/>
          <w:marRight w:val="0"/>
          <w:marTop w:val="0"/>
          <w:marBottom w:val="0"/>
          <w:divBdr>
            <w:top w:val="none" w:sz="0" w:space="0" w:color="auto"/>
            <w:left w:val="none" w:sz="0" w:space="0" w:color="auto"/>
            <w:bottom w:val="none" w:sz="0" w:space="0" w:color="auto"/>
            <w:right w:val="none" w:sz="0" w:space="0" w:color="auto"/>
          </w:divBdr>
        </w:div>
      </w:divsChild>
    </w:div>
    <w:div w:id="1523783360">
      <w:bodyDiv w:val="1"/>
      <w:marLeft w:val="0"/>
      <w:marRight w:val="0"/>
      <w:marTop w:val="0"/>
      <w:marBottom w:val="0"/>
      <w:divBdr>
        <w:top w:val="none" w:sz="0" w:space="0" w:color="auto"/>
        <w:left w:val="none" w:sz="0" w:space="0" w:color="auto"/>
        <w:bottom w:val="none" w:sz="0" w:space="0" w:color="auto"/>
        <w:right w:val="none" w:sz="0" w:space="0" w:color="auto"/>
      </w:divBdr>
      <w:divsChild>
        <w:div w:id="443235815">
          <w:marLeft w:val="0"/>
          <w:marRight w:val="0"/>
          <w:marTop w:val="0"/>
          <w:marBottom w:val="0"/>
          <w:divBdr>
            <w:top w:val="none" w:sz="0" w:space="0" w:color="auto"/>
            <w:left w:val="none" w:sz="0" w:space="0" w:color="auto"/>
            <w:bottom w:val="none" w:sz="0" w:space="0" w:color="auto"/>
            <w:right w:val="none" w:sz="0" w:space="0" w:color="auto"/>
          </w:divBdr>
        </w:div>
      </w:divsChild>
    </w:div>
    <w:div w:id="1617713906">
      <w:bodyDiv w:val="1"/>
      <w:marLeft w:val="0"/>
      <w:marRight w:val="0"/>
      <w:marTop w:val="0"/>
      <w:marBottom w:val="0"/>
      <w:divBdr>
        <w:top w:val="none" w:sz="0" w:space="0" w:color="auto"/>
        <w:left w:val="none" w:sz="0" w:space="0" w:color="auto"/>
        <w:bottom w:val="none" w:sz="0" w:space="0" w:color="auto"/>
        <w:right w:val="none" w:sz="0" w:space="0" w:color="auto"/>
      </w:divBdr>
    </w:div>
    <w:div w:id="1826166850">
      <w:bodyDiv w:val="1"/>
      <w:marLeft w:val="0"/>
      <w:marRight w:val="0"/>
      <w:marTop w:val="0"/>
      <w:marBottom w:val="0"/>
      <w:divBdr>
        <w:top w:val="none" w:sz="0" w:space="0" w:color="auto"/>
        <w:left w:val="none" w:sz="0" w:space="0" w:color="auto"/>
        <w:bottom w:val="none" w:sz="0" w:space="0" w:color="auto"/>
        <w:right w:val="none" w:sz="0" w:space="0" w:color="auto"/>
      </w:divBdr>
    </w:div>
    <w:div w:id="1958682937">
      <w:bodyDiv w:val="1"/>
      <w:marLeft w:val="0"/>
      <w:marRight w:val="0"/>
      <w:marTop w:val="0"/>
      <w:marBottom w:val="0"/>
      <w:divBdr>
        <w:top w:val="none" w:sz="0" w:space="0" w:color="auto"/>
        <w:left w:val="none" w:sz="0" w:space="0" w:color="auto"/>
        <w:bottom w:val="none" w:sz="0" w:space="0" w:color="auto"/>
        <w:right w:val="none" w:sz="0" w:space="0" w:color="auto"/>
      </w:divBdr>
      <w:divsChild>
        <w:div w:id="1767538406">
          <w:marLeft w:val="0"/>
          <w:marRight w:val="0"/>
          <w:marTop w:val="0"/>
          <w:marBottom w:val="0"/>
          <w:divBdr>
            <w:top w:val="none" w:sz="0" w:space="0" w:color="auto"/>
            <w:left w:val="none" w:sz="0" w:space="0" w:color="auto"/>
            <w:bottom w:val="none" w:sz="0" w:space="0" w:color="auto"/>
            <w:right w:val="none" w:sz="0" w:space="0" w:color="auto"/>
          </w:divBdr>
        </w:div>
      </w:divsChild>
    </w:div>
    <w:div w:id="1977174111">
      <w:bodyDiv w:val="1"/>
      <w:marLeft w:val="0"/>
      <w:marRight w:val="0"/>
      <w:marTop w:val="0"/>
      <w:marBottom w:val="0"/>
      <w:divBdr>
        <w:top w:val="none" w:sz="0" w:space="0" w:color="auto"/>
        <w:left w:val="none" w:sz="0" w:space="0" w:color="auto"/>
        <w:bottom w:val="none" w:sz="0" w:space="0" w:color="auto"/>
        <w:right w:val="none" w:sz="0" w:space="0" w:color="auto"/>
      </w:divBdr>
      <w:divsChild>
        <w:div w:id="1987316009">
          <w:marLeft w:val="0"/>
          <w:marRight w:val="0"/>
          <w:marTop w:val="0"/>
          <w:marBottom w:val="0"/>
          <w:divBdr>
            <w:top w:val="none" w:sz="0" w:space="0" w:color="auto"/>
            <w:left w:val="none" w:sz="0" w:space="0" w:color="auto"/>
            <w:bottom w:val="none" w:sz="0" w:space="0" w:color="auto"/>
            <w:right w:val="none" w:sz="0" w:space="0" w:color="auto"/>
          </w:divBdr>
        </w:div>
      </w:divsChild>
    </w:div>
    <w:div w:id="2130201846">
      <w:bodyDiv w:val="1"/>
      <w:marLeft w:val="0"/>
      <w:marRight w:val="0"/>
      <w:marTop w:val="0"/>
      <w:marBottom w:val="0"/>
      <w:divBdr>
        <w:top w:val="none" w:sz="0" w:space="0" w:color="auto"/>
        <w:left w:val="none" w:sz="0" w:space="0" w:color="auto"/>
        <w:bottom w:val="none" w:sz="0" w:space="0" w:color="auto"/>
        <w:right w:val="none" w:sz="0" w:space="0" w:color="auto"/>
      </w:divBdr>
      <w:divsChild>
        <w:div w:id="17924310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doi.org/10.1007/978-3-319-47301-7" TargetMode="External"/><Relationship Id="rId18" Type="http://schemas.openxmlformats.org/officeDocument/2006/relationships/hyperlink" Target="https://doi.org/10.1007/0-306-47044-6_19"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hyperlink" Target="https://www.europarl.europa.eu/doceo/document/A-9-2023-0038_EN.html" TargetMode="External"/><Relationship Id="rId17" Type="http://schemas.openxmlformats.org/officeDocument/2006/relationships/hyperlink" Target="https://www.proquest.com/trade-journals/privacy-security-risks-with"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doi.org/10.5235/175799610791935443"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hyperlink" Target="https://doi.org/10.1007/0-387-28222-X" TargetMode="External"/><Relationship Id="rId23"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elgaronline.com/view/edcoll/9781786438508/9781786438508.00026.xml" TargetMode="External"/><Relationship Id="rId22" Type="http://schemas.openxmlformats.org/officeDocument/2006/relationships/footer" Target="footer2.xml"/><Relationship Id="rId30" Type="http://schemas.microsoft.com/office/2018/08/relationships/commentsExtensible" Target="commentsExtensible.xml"/></Relationships>
</file>

<file path=word/_rels/footnotes.xml.rels><?xml version="1.0" encoding="UTF-8" standalone="yes"?>
<Relationships xmlns="http://schemas.openxmlformats.org/package/2006/relationships"><Relationship Id="rId3" Type="http://schemas.openxmlformats.org/officeDocument/2006/relationships/hyperlink" Target="https://www.eulisa.europa.eu/Activities/Large-Scale-It-Systems/Sis-Ii" TargetMode="External"/><Relationship Id="rId7" Type="http://schemas.openxmlformats.org/officeDocument/2006/relationships/hyperlink" Target="https://doi.org/10.5235/175799610791935443" TargetMode="External"/><Relationship Id="rId2" Type="http://schemas.openxmlformats.org/officeDocument/2006/relationships/hyperlink" Target="https://www.eulisa.europa.eu/Activities/Large-Scale-It-Systems/Sis-Ii" TargetMode="External"/><Relationship Id="rId1" Type="http://schemas.openxmlformats.org/officeDocument/2006/relationships/hyperlink" Target="https://home-affairs.ec.europa.eu/policies/schengen-borders-and-visa/schengen-information-system_en" TargetMode="External"/><Relationship Id="rId6" Type="http://schemas.openxmlformats.org/officeDocument/2006/relationships/hyperlink" Target="https://doi.org/10.1007/0-387-28222-X" TargetMode="External"/><Relationship Id="rId5" Type="http://schemas.openxmlformats.org/officeDocument/2006/relationships/hyperlink" Target="https://doi.org/10.1007/978-3-319-47301-7" TargetMode="External"/><Relationship Id="rId4" Type="http://schemas.openxmlformats.org/officeDocument/2006/relationships/hyperlink" Target="https://www.elgaronline.com/view/edcoll/9781786438508/9781786438508.00026.x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A1E65D33A12614EB4417E0B3EB50693" ma:contentTypeVersion="15" ma:contentTypeDescription="Een nieuw document maken." ma:contentTypeScope="" ma:versionID="1d4bd0a1b4e7a331d3ac5b4975c52a5f">
  <xsd:schema xmlns:xsd="http://www.w3.org/2001/XMLSchema" xmlns:xs="http://www.w3.org/2001/XMLSchema" xmlns:p="http://schemas.microsoft.com/office/2006/metadata/properties" xmlns:ns2="aff7d12c-bb71-4270-bd29-9c4d45ff3327" xmlns:ns3="02504441-b29c-405c-afc8-f116583bda7f" xmlns:ns4="71179fc4-8539-498d-bed7-af3a6a720fa4" xmlns:ns5="http://schemas.microsoft.com/sharepoint/v4" targetNamespace="http://schemas.microsoft.com/office/2006/metadata/properties" ma:root="true" ma:fieldsID="77aa8bef8b675dd7f83fca45a309df92" ns2:_="" ns3:_="" ns4:_="" ns5:_="">
    <xsd:import namespace="aff7d12c-bb71-4270-bd29-9c4d45ff3327"/>
    <xsd:import namespace="02504441-b29c-405c-afc8-f116583bda7f"/>
    <xsd:import namespace="71179fc4-8539-498d-bed7-af3a6a720fa4"/>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3:iPathFull" minOccurs="0"/>
                <xsd:element ref="ns3:iPathRelative" minOccurs="0"/>
                <xsd:element ref="ns3:iPathN1" minOccurs="0"/>
                <xsd:element ref="ns3:iPathN2" minOccurs="0"/>
                <xsd:element ref="ns3:iPathTitle" minOccurs="0"/>
                <xsd:element ref="ns3:iPathLog" minOccurs="0"/>
                <xsd:element ref="ns3:iPathID" minOccurs="0"/>
                <xsd:element ref="ns3:iPathN3" minOccurs="0"/>
                <xsd:element ref="ns4:SharedWithUsers" minOccurs="0"/>
                <xsd:element ref="ns5:IconOverlay" minOccurs="0"/>
                <xsd:element ref="ns4: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ff7d12c-bb71-4270-bd29-9c4d45ff3327" elementFormDefault="qualified">
    <xsd:import namespace="http://schemas.microsoft.com/office/2006/documentManagement/types"/>
    <xsd:import namespace="http://schemas.microsoft.com/office/infopath/2007/PartnerControls"/>
    <xsd:element name="_dlc_DocId" ma:index="8" nillable="true" ma:displayName="Waarde van de document-id" ma:description="De waarde van de document-id die aan dit item is toegewezen." ma:internalName="_dlc_DocId" ma:readOnly="true">
      <xsd:simpleType>
        <xsd:restriction base="dms:Text"/>
      </xsd:simpleType>
    </xsd:element>
    <xsd:element name="_dlc_DocIdUrl" ma:index="9" nillable="true" ma:displayName="Document-id" ma:description="Permanente koppeling naar di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2504441-b29c-405c-afc8-f116583bda7f" elementFormDefault="qualified">
    <xsd:import namespace="http://schemas.microsoft.com/office/2006/documentManagement/types"/>
    <xsd:import namespace="http://schemas.microsoft.com/office/infopath/2007/PartnerControls"/>
    <xsd:element name="iPathFull" ma:index="11" nillable="true" ma:displayName="iPathFull" ma:internalName="iPathFull" ma:readOnly="true">
      <xsd:simpleType>
        <xsd:restriction base="dms:Text"/>
      </xsd:simpleType>
    </xsd:element>
    <xsd:element name="iPathRelative" ma:index="12" nillable="true" ma:displayName="iPathRelative" ma:internalName="iPathRelative" ma:readOnly="true">
      <xsd:simpleType>
        <xsd:restriction base="dms:Text"/>
      </xsd:simpleType>
    </xsd:element>
    <xsd:element name="iPathN1" ma:index="13" nillable="true" ma:displayName="iPathN1" ma:internalName="iPathN1" ma:readOnly="true">
      <xsd:simpleType>
        <xsd:restriction base="dms:Text"/>
      </xsd:simpleType>
    </xsd:element>
    <xsd:element name="iPathN2" ma:index="14" nillable="true" ma:displayName="iPathN2" ma:internalName="iPathN2" ma:readOnly="true">
      <xsd:simpleType>
        <xsd:restriction base="dms:Text"/>
      </xsd:simpleType>
    </xsd:element>
    <xsd:element name="iPathTitle" ma:index="15" nillable="true" ma:displayName="iPathTitle" ma:internalName="iPathTitle" ma:readOnly="true">
      <xsd:simpleType>
        <xsd:restriction base="dms:Text"/>
      </xsd:simpleType>
    </xsd:element>
    <xsd:element name="iPathLog" ma:index="16" nillable="true" ma:displayName="iPathLog" ma:internalName="iPathLog" ma:readOnly="true">
      <xsd:simpleType>
        <xsd:restriction base="dms:Text"/>
      </xsd:simpleType>
    </xsd:element>
    <xsd:element name="iPathID" ma:index="17" nillable="true" ma:displayName="iPathID" ma:internalName="iPathID" ma:readOnly="true">
      <xsd:simpleType>
        <xsd:restriction base="dms:Unknown"/>
      </xsd:simpleType>
    </xsd:element>
    <xsd:element name="iPathN3" ma:index="18" nillable="true" ma:displayName="iPathN3" ma:internalName="iPathN3"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1179fc4-8539-498d-bed7-af3a6a720fa4" elementFormDefault="qualified">
    <xsd:import namespace="http://schemas.microsoft.com/office/2006/documentManagement/types"/>
    <xsd:import namespace="http://schemas.microsoft.com/office/infopath/2007/PartnerControls"/>
    <xsd:element name="SharedWithUsers" ma:index="19"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Gedeeld met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20"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aff7d12c-bb71-4270-bd29-9c4d45ff3327">c4651e88-5360-44ad-a7b5-69bf55a8a0fe</_dlc_DocId>
    <_dlc_DocIdUrl xmlns="aff7d12c-bb71-4270-bd29-9c4d45ff3327">
      <Url>https://www.groupware.kuleuven.be/sites/citip/_layouts/15/DocIdRedir.aspx?ID=c4651e88-5360-44ad-a7b5-69bf55a8a0fe</Url>
      <Description>c4651e88-5360-44ad-a7b5-69bf55a8a0fe</Description>
    </_dlc_DocIdUrl>
    <iPathN2 xmlns="02504441-b29c-405c-afc8-f116583bda7f">Research Documentation</iPathN2>
    <iPathID xmlns="02504441-b29c-405c-afc8-f116583bda7f">41694</iPathID>
    <iPathN1 xmlns="02504441-b29c-405c-afc8-f116583bda7f">RESEARCH</iPathN1>
    <iPathRelative xmlns="02504441-b29c-405c-afc8-f116583bda7f">RESEARCH/Research Documentation/Research_Topics/Biometric Data Processing/Specific topics _ Biometric Law Lab joint work/Conference Papers/LAIR 2023</iPathRelative>
    <iPathTitle xmlns="02504441-b29c-405c-afc8-f116583bda7f">31052023_LAIR_BS_CJ_AE_BS.docx</iPathTitle>
    <iPathFull xmlns="02504441-b29c-405c-afc8-f116583bda7f">sites/citip/Shared Documents/RESEARCH/Research Documentation/Research_Topics/Biometric Data Processing/Specific topics _ Biometric Law Lab joint work/Conference Papers/LAIR 2023</iPathFull>
    <iPathN3 xmlns="02504441-b29c-405c-afc8-f116583bda7f">Research_Topics</iPathN3>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1C517C-902D-44A8-8A86-2674A17F1572}">
  <ds:schemaRefs>
    <ds:schemaRef ds:uri="http://schemas.microsoft.com/sharepoint/v3/contenttype/forms"/>
  </ds:schemaRefs>
</ds:datastoreItem>
</file>

<file path=customXml/itemProps2.xml><?xml version="1.0" encoding="utf-8"?>
<ds:datastoreItem xmlns:ds="http://schemas.openxmlformats.org/officeDocument/2006/customXml" ds:itemID="{876697CB-FA69-44DF-B3EC-A16F5C72C6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ff7d12c-bb71-4270-bd29-9c4d45ff3327"/>
    <ds:schemaRef ds:uri="02504441-b29c-405c-afc8-f116583bda7f"/>
    <ds:schemaRef ds:uri="71179fc4-8539-498d-bed7-af3a6a720fa4"/>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06DF56-B984-4ABB-A120-746950141E5B}">
  <ds:schemaRefs>
    <ds:schemaRef ds:uri="http://schemas.microsoft.com/sharepoint/events"/>
  </ds:schemaRefs>
</ds:datastoreItem>
</file>

<file path=customXml/itemProps4.xml><?xml version="1.0" encoding="utf-8"?>
<ds:datastoreItem xmlns:ds="http://schemas.openxmlformats.org/officeDocument/2006/customXml" ds:itemID="{621889F0-73EA-4D4E-A403-43DF0A0E5221}">
  <ds:schemaRefs>
    <ds:schemaRef ds:uri="http://purl.org/dc/elements/1.1/"/>
    <ds:schemaRef ds:uri="http://purl.org/dc/dcmitype/"/>
    <ds:schemaRef ds:uri="aff7d12c-bb71-4270-bd29-9c4d45ff3327"/>
    <ds:schemaRef ds:uri="http://www.w3.org/XML/1998/namespace"/>
    <ds:schemaRef ds:uri="http://schemas.microsoft.com/office/2006/documentManagement/types"/>
    <ds:schemaRef ds:uri="71179fc4-8539-498d-bed7-af3a6a720fa4"/>
    <ds:schemaRef ds:uri="http://schemas.microsoft.com/office/2006/metadata/properties"/>
    <ds:schemaRef ds:uri="http://schemas.microsoft.com/office/infopath/2007/PartnerControls"/>
    <ds:schemaRef ds:uri="http://purl.org/dc/terms/"/>
    <ds:schemaRef ds:uri="http://schemas.openxmlformats.org/package/2006/metadata/core-properties"/>
    <ds:schemaRef ds:uri="http://schemas.microsoft.com/sharepoint/v4"/>
    <ds:schemaRef ds:uri="02504441-b29c-405c-afc8-f116583bda7f"/>
  </ds:schemaRefs>
</ds:datastoreItem>
</file>

<file path=customXml/itemProps5.xml><?xml version="1.0" encoding="utf-8"?>
<ds:datastoreItem xmlns:ds="http://schemas.openxmlformats.org/officeDocument/2006/customXml" ds:itemID="{612D702A-8473-4C62-A796-C76E7DCEB1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4890</Words>
  <Characters>26900</Characters>
  <Application>Microsoft Office Word</Application>
  <DocSecurity>0</DocSecurity>
  <Lines>224</Lines>
  <Paragraphs>63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KU Leuven</Company>
  <LinksUpToDate>false</LinksUpToDate>
  <CharactersWithSpaces>31727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Bilgesu Sumer</dc:creator>
  <cp:lastModifiedBy>Bilgesu Sumer</cp:lastModifiedBy>
  <cp:revision>2</cp:revision>
  <dcterms:created xsi:type="dcterms:W3CDTF">2023-10-04T08:59:00Z</dcterms:created>
  <dcterms:modified xsi:type="dcterms:W3CDTF">2023-10-04T08:59:00Z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0x0101003A1E65D33A12614EB4417E0B3EB50693</vt:lpwstr>
  </property>
  <property fmtid="{D5CDD505-2E9C-101B-9397-08002B2CF9AE}" pid="3" name="_dlc_DocIdItemGuid">
    <vt:lpwstr>c4651e88-5360-44ad-a7b5-69bf55a8a0fe</vt:lpwstr>
  </property>
</Properties>
</file>